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B12C8F">
      <w:pPr>
        <w:pageBreakBefore w:val="0"/>
        <w:kinsoku/>
        <w:wordWrap/>
        <w:overflowPunct/>
        <w:topLinePunct w:val="0"/>
        <w:autoSpaceDE/>
        <w:autoSpaceDN/>
        <w:bidi w:val="0"/>
        <w:snapToGrid/>
        <w:spacing w:line="360" w:lineRule="auto"/>
        <w:textAlignment w:val="auto"/>
        <w:rPr>
          <w:color w:val="auto"/>
        </w:rPr>
      </w:pPr>
    </w:p>
    <w:p w14:paraId="73C5B3DE">
      <w:pPr>
        <w:pStyle w:val="10"/>
        <w:pageBreakBefore w:val="0"/>
        <w:kinsoku/>
        <w:wordWrap/>
        <w:overflowPunct/>
        <w:topLinePunct w:val="0"/>
        <w:autoSpaceDE/>
        <w:autoSpaceDN/>
        <w:bidi w:val="0"/>
        <w:snapToGrid/>
        <w:spacing w:before="0" w:line="360" w:lineRule="auto"/>
        <w:jc w:val="center"/>
        <w:textAlignment w:val="auto"/>
        <w:rPr>
          <w:rFonts w:hint="default" w:ascii="宋体" w:hAnsi="宋体"/>
          <w:color w:val="auto"/>
          <w:sz w:val="52"/>
          <w:szCs w:val="52"/>
          <w:lang w:val="zh-CN"/>
        </w:rPr>
      </w:pPr>
      <w:bookmarkStart w:id="0" w:name="_Toc19165"/>
      <w:bookmarkStart w:id="1" w:name="_Toc20760"/>
      <w:r>
        <w:rPr>
          <w:rFonts w:hint="eastAsia" w:ascii="宋体" w:hAnsi="宋体"/>
          <w:color w:val="auto"/>
          <w:sz w:val="52"/>
          <w:szCs w:val="52"/>
          <w:lang w:val="en-US" w:eastAsia="zh-CN"/>
        </w:rPr>
        <w:t>铜陵</w:t>
      </w:r>
      <w:r>
        <w:rPr>
          <w:rFonts w:ascii="宋体" w:hAnsi="宋体"/>
          <w:color w:val="auto"/>
          <w:sz w:val="52"/>
          <w:szCs w:val="52"/>
          <w:lang w:val="zh-CN"/>
        </w:rPr>
        <w:t>学院</w:t>
      </w:r>
      <w:bookmarkEnd w:id="0"/>
      <w:bookmarkEnd w:id="1"/>
    </w:p>
    <w:p w14:paraId="5CF4BDE4">
      <w:pPr>
        <w:pStyle w:val="10"/>
        <w:pageBreakBefore w:val="0"/>
        <w:kinsoku/>
        <w:wordWrap/>
        <w:overflowPunct/>
        <w:topLinePunct w:val="0"/>
        <w:autoSpaceDE/>
        <w:autoSpaceDN/>
        <w:bidi w:val="0"/>
        <w:snapToGrid/>
        <w:spacing w:before="0" w:line="360" w:lineRule="auto"/>
        <w:jc w:val="center"/>
        <w:textAlignment w:val="auto"/>
        <w:rPr>
          <w:rFonts w:hint="default" w:ascii="仿宋" w:hAnsi="仿宋" w:eastAsia="仿宋"/>
          <w:b/>
          <w:color w:val="auto"/>
          <w:sz w:val="64"/>
          <w:szCs w:val="64"/>
          <w:lang w:val="zh-CN"/>
        </w:rPr>
      </w:pPr>
      <w:bookmarkStart w:id="2" w:name="_Toc10344"/>
      <w:bookmarkStart w:id="3" w:name="_Toc22146"/>
      <w:bookmarkStart w:id="4" w:name="_Toc9750"/>
      <w:bookmarkStart w:id="5" w:name="_Toc12697"/>
      <w:bookmarkStart w:id="6" w:name="_Toc19269"/>
      <w:bookmarkStart w:id="7" w:name="_Toc20778"/>
      <w:bookmarkStart w:id="8" w:name="_Toc5467"/>
      <w:bookmarkStart w:id="9" w:name="_Toc28784"/>
      <w:bookmarkStart w:id="10" w:name="_Toc8593"/>
      <w:bookmarkStart w:id="11" w:name="_Toc17741"/>
      <w:bookmarkStart w:id="12" w:name="_Toc32413"/>
      <w:bookmarkStart w:id="13" w:name="_Toc26178"/>
      <w:bookmarkStart w:id="14" w:name="_Toc17781"/>
      <w:bookmarkStart w:id="15" w:name="_Toc2840"/>
      <w:bookmarkStart w:id="16" w:name="_Toc14779"/>
      <w:r>
        <w:rPr>
          <w:rFonts w:hint="default" w:ascii="宋体" w:hAnsi="宋体"/>
          <w:color w:val="auto"/>
          <w:sz w:val="52"/>
          <w:szCs w:val="52"/>
          <w:lang w:val="zh-CN"/>
        </w:rPr>
        <w:t>202</w:t>
      </w:r>
      <w:r>
        <w:rPr>
          <w:rFonts w:hint="eastAsia" w:ascii="宋体" w:hAnsi="宋体"/>
          <w:color w:val="auto"/>
          <w:sz w:val="52"/>
          <w:szCs w:val="52"/>
          <w:lang w:val="en-US" w:eastAsia="zh-CN"/>
        </w:rPr>
        <w:t>5</w:t>
      </w:r>
      <w:r>
        <w:rPr>
          <w:rFonts w:hint="default" w:ascii="宋体" w:hAnsi="宋体"/>
          <w:color w:val="auto"/>
          <w:sz w:val="52"/>
          <w:szCs w:val="52"/>
          <w:lang w:val="zh-CN"/>
        </w:rPr>
        <w:t>年度</w:t>
      </w:r>
      <w:r>
        <w:rPr>
          <w:rFonts w:ascii="宋体" w:hAnsi="宋体"/>
          <w:color w:val="auto"/>
          <w:sz w:val="52"/>
          <w:szCs w:val="52"/>
          <w:lang w:val="zh-CN"/>
        </w:rPr>
        <w:t>校</w:t>
      </w:r>
      <w:r>
        <w:rPr>
          <w:rFonts w:hint="default" w:ascii="宋体" w:hAnsi="宋体"/>
          <w:color w:val="auto"/>
          <w:sz w:val="52"/>
          <w:szCs w:val="52"/>
          <w:lang w:val="zh-CN"/>
        </w:rPr>
        <w:t>级质量工程项目</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14:paraId="30726879">
      <w:pPr>
        <w:pStyle w:val="10"/>
        <w:pageBreakBefore w:val="0"/>
        <w:kinsoku/>
        <w:wordWrap/>
        <w:overflowPunct/>
        <w:topLinePunct w:val="0"/>
        <w:autoSpaceDE/>
        <w:autoSpaceDN/>
        <w:bidi w:val="0"/>
        <w:snapToGrid/>
        <w:spacing w:before="0" w:line="360" w:lineRule="auto"/>
        <w:jc w:val="center"/>
        <w:textAlignment w:val="auto"/>
        <w:rPr>
          <w:rFonts w:hint="default" w:ascii="仿宋" w:hAnsi="仿宋" w:eastAsia="仿宋"/>
          <w:color w:val="auto"/>
          <w:sz w:val="64"/>
          <w:szCs w:val="64"/>
          <w:lang w:val="zh-CN"/>
        </w:rPr>
      </w:pPr>
    </w:p>
    <w:p w14:paraId="3B259443">
      <w:pPr>
        <w:rPr>
          <w:rFonts w:hint="default"/>
          <w:color w:val="auto"/>
          <w:lang w:val="zh-CN"/>
        </w:rPr>
      </w:pPr>
    </w:p>
    <w:p w14:paraId="2B502349">
      <w:pPr>
        <w:pageBreakBefore w:val="0"/>
        <w:kinsoku/>
        <w:wordWrap/>
        <w:overflowPunct/>
        <w:topLinePunct w:val="0"/>
        <w:autoSpaceDE/>
        <w:autoSpaceDN/>
        <w:bidi w:val="0"/>
        <w:snapToGrid/>
        <w:spacing w:line="360" w:lineRule="auto"/>
        <w:jc w:val="center"/>
        <w:textAlignment w:val="auto"/>
        <w:outlineLvl w:val="0"/>
        <w:rPr>
          <w:rFonts w:ascii="仿宋" w:hAnsi="仿宋" w:eastAsia="仿宋"/>
          <w:b/>
          <w:bCs/>
          <w:color w:val="auto"/>
          <w:sz w:val="84"/>
          <w:szCs w:val="84"/>
          <w:lang w:val="zh-CN"/>
        </w:rPr>
      </w:pPr>
      <w:bookmarkStart w:id="17" w:name="_Toc28626"/>
      <w:bookmarkStart w:id="18" w:name="_Toc1217"/>
      <w:r>
        <w:rPr>
          <w:rFonts w:hint="eastAsia" w:ascii="仿宋" w:hAnsi="仿宋" w:eastAsia="仿宋"/>
          <w:b/>
          <w:bCs/>
          <w:color w:val="auto"/>
          <w:sz w:val="84"/>
          <w:szCs w:val="84"/>
          <w:lang w:val="zh-CN"/>
        </w:rPr>
        <w:t>申</w:t>
      </w:r>
      <w:bookmarkEnd w:id="17"/>
      <w:bookmarkEnd w:id="18"/>
    </w:p>
    <w:p w14:paraId="0C1B9940">
      <w:pPr>
        <w:pageBreakBefore w:val="0"/>
        <w:kinsoku/>
        <w:wordWrap/>
        <w:overflowPunct/>
        <w:topLinePunct w:val="0"/>
        <w:autoSpaceDE/>
        <w:autoSpaceDN/>
        <w:bidi w:val="0"/>
        <w:snapToGrid/>
        <w:spacing w:line="360" w:lineRule="auto"/>
        <w:jc w:val="center"/>
        <w:textAlignment w:val="auto"/>
        <w:outlineLvl w:val="0"/>
        <w:rPr>
          <w:rFonts w:ascii="仿宋" w:hAnsi="仿宋" w:eastAsia="仿宋"/>
          <w:b/>
          <w:bCs/>
          <w:color w:val="auto"/>
          <w:sz w:val="84"/>
          <w:szCs w:val="84"/>
          <w:lang w:val="zh-CN"/>
        </w:rPr>
      </w:pPr>
      <w:bookmarkStart w:id="19" w:name="_Toc26082"/>
      <w:bookmarkStart w:id="20" w:name="_Toc23363"/>
      <w:r>
        <w:rPr>
          <w:rFonts w:hint="eastAsia" w:ascii="仿宋" w:hAnsi="仿宋" w:eastAsia="仿宋"/>
          <w:b/>
          <w:bCs/>
          <w:color w:val="auto"/>
          <w:sz w:val="84"/>
          <w:szCs w:val="84"/>
          <w:lang w:val="zh-CN"/>
        </w:rPr>
        <w:t>报</w:t>
      </w:r>
      <w:bookmarkEnd w:id="19"/>
      <w:bookmarkEnd w:id="20"/>
    </w:p>
    <w:p w14:paraId="7CEFBA4E">
      <w:pPr>
        <w:pageBreakBefore w:val="0"/>
        <w:kinsoku/>
        <w:wordWrap/>
        <w:overflowPunct/>
        <w:topLinePunct w:val="0"/>
        <w:autoSpaceDE/>
        <w:autoSpaceDN/>
        <w:bidi w:val="0"/>
        <w:snapToGrid/>
        <w:spacing w:line="360" w:lineRule="auto"/>
        <w:jc w:val="center"/>
        <w:textAlignment w:val="auto"/>
        <w:outlineLvl w:val="0"/>
        <w:rPr>
          <w:rFonts w:ascii="仿宋" w:hAnsi="仿宋" w:eastAsia="仿宋"/>
          <w:b/>
          <w:bCs/>
          <w:color w:val="auto"/>
          <w:sz w:val="84"/>
          <w:szCs w:val="84"/>
          <w:lang w:val="zh-CN"/>
        </w:rPr>
      </w:pPr>
      <w:bookmarkStart w:id="21" w:name="_Toc5793"/>
      <w:bookmarkStart w:id="22" w:name="_Toc8368"/>
      <w:r>
        <w:rPr>
          <w:rFonts w:hint="eastAsia" w:ascii="仿宋" w:hAnsi="仿宋" w:eastAsia="仿宋"/>
          <w:b/>
          <w:bCs/>
          <w:color w:val="auto"/>
          <w:sz w:val="84"/>
          <w:szCs w:val="84"/>
          <w:lang w:val="zh-CN"/>
        </w:rPr>
        <w:t>指</w:t>
      </w:r>
      <w:bookmarkEnd w:id="21"/>
      <w:bookmarkEnd w:id="22"/>
    </w:p>
    <w:p w14:paraId="6DE41A3E">
      <w:pPr>
        <w:pageBreakBefore w:val="0"/>
        <w:kinsoku/>
        <w:wordWrap/>
        <w:overflowPunct/>
        <w:topLinePunct w:val="0"/>
        <w:autoSpaceDE/>
        <w:autoSpaceDN/>
        <w:bidi w:val="0"/>
        <w:snapToGrid/>
        <w:spacing w:line="360" w:lineRule="auto"/>
        <w:jc w:val="center"/>
        <w:textAlignment w:val="auto"/>
        <w:outlineLvl w:val="0"/>
        <w:rPr>
          <w:rFonts w:ascii="仿宋" w:hAnsi="仿宋" w:eastAsia="仿宋"/>
          <w:bCs/>
          <w:color w:val="auto"/>
          <w:sz w:val="84"/>
          <w:szCs w:val="84"/>
          <w:lang w:val="zh-CN"/>
        </w:rPr>
      </w:pPr>
      <w:bookmarkStart w:id="23" w:name="_Toc226"/>
      <w:bookmarkStart w:id="24" w:name="_Toc28519"/>
      <w:r>
        <w:rPr>
          <w:rFonts w:hint="eastAsia" w:ascii="仿宋" w:hAnsi="仿宋" w:eastAsia="仿宋"/>
          <w:b/>
          <w:bCs/>
          <w:color w:val="auto"/>
          <w:sz w:val="84"/>
          <w:szCs w:val="84"/>
          <w:lang w:val="zh-CN"/>
        </w:rPr>
        <w:t>南</w:t>
      </w:r>
      <w:bookmarkEnd w:id="23"/>
      <w:bookmarkEnd w:id="24"/>
    </w:p>
    <w:p w14:paraId="21246FFB">
      <w:pPr>
        <w:pStyle w:val="10"/>
        <w:pageBreakBefore w:val="0"/>
        <w:kinsoku/>
        <w:wordWrap/>
        <w:overflowPunct/>
        <w:topLinePunct w:val="0"/>
        <w:autoSpaceDE/>
        <w:autoSpaceDN/>
        <w:bidi w:val="0"/>
        <w:snapToGrid/>
        <w:spacing w:before="0" w:line="360" w:lineRule="auto"/>
        <w:jc w:val="center"/>
        <w:textAlignment w:val="auto"/>
        <w:rPr>
          <w:rFonts w:hint="default" w:ascii="仿宋" w:hAnsi="仿宋" w:eastAsia="仿宋"/>
          <w:color w:val="auto"/>
          <w:sz w:val="64"/>
          <w:szCs w:val="64"/>
          <w:lang w:val="zh-CN"/>
        </w:rPr>
      </w:pPr>
    </w:p>
    <w:p w14:paraId="2D221ED8">
      <w:pPr>
        <w:rPr>
          <w:rFonts w:hint="default"/>
          <w:color w:val="auto"/>
          <w:lang w:val="zh-CN"/>
        </w:rPr>
      </w:pPr>
    </w:p>
    <w:p w14:paraId="631B0135">
      <w:pPr>
        <w:pageBreakBefore w:val="0"/>
        <w:kinsoku/>
        <w:wordWrap/>
        <w:overflowPunct/>
        <w:topLinePunct w:val="0"/>
        <w:autoSpaceDE/>
        <w:autoSpaceDN/>
        <w:bidi w:val="0"/>
        <w:snapToGrid/>
        <w:spacing w:line="360" w:lineRule="auto"/>
        <w:jc w:val="center"/>
        <w:textAlignment w:val="auto"/>
        <w:rPr>
          <w:rFonts w:ascii="仿宋" w:hAnsi="仿宋" w:eastAsia="仿宋"/>
          <w:b/>
          <w:color w:val="auto"/>
          <w:sz w:val="36"/>
          <w:szCs w:val="36"/>
          <w:lang w:val="zh-CN"/>
        </w:rPr>
      </w:pPr>
    </w:p>
    <w:p w14:paraId="7B9BC7C8">
      <w:pPr>
        <w:pageBreakBefore w:val="0"/>
        <w:kinsoku/>
        <w:wordWrap/>
        <w:overflowPunct/>
        <w:topLinePunct w:val="0"/>
        <w:autoSpaceDE/>
        <w:autoSpaceDN/>
        <w:bidi w:val="0"/>
        <w:snapToGrid/>
        <w:spacing w:line="360" w:lineRule="auto"/>
        <w:jc w:val="center"/>
        <w:textAlignment w:val="auto"/>
        <w:rPr>
          <w:rFonts w:ascii="仿宋" w:hAnsi="仿宋" w:eastAsia="仿宋"/>
          <w:b/>
          <w:color w:val="auto"/>
          <w:sz w:val="36"/>
          <w:szCs w:val="36"/>
          <w:lang w:val="zh-CN"/>
        </w:rPr>
      </w:pPr>
    </w:p>
    <w:p w14:paraId="314C4DFE">
      <w:pPr>
        <w:pageBreakBefore w:val="0"/>
        <w:kinsoku/>
        <w:wordWrap/>
        <w:overflowPunct/>
        <w:topLinePunct w:val="0"/>
        <w:autoSpaceDE/>
        <w:autoSpaceDN/>
        <w:bidi w:val="0"/>
        <w:snapToGrid/>
        <w:spacing w:line="360" w:lineRule="auto"/>
        <w:jc w:val="center"/>
        <w:textAlignment w:val="auto"/>
        <w:rPr>
          <w:rFonts w:ascii="仿宋" w:hAnsi="仿宋" w:eastAsia="仿宋"/>
          <w:color w:val="auto"/>
          <w:sz w:val="36"/>
          <w:szCs w:val="36"/>
        </w:rPr>
      </w:pPr>
      <w:r>
        <w:rPr>
          <w:rFonts w:hint="eastAsia" w:ascii="仿宋" w:hAnsi="仿宋" w:eastAsia="仿宋"/>
          <w:color w:val="auto"/>
          <w:sz w:val="36"/>
          <w:szCs w:val="36"/>
          <w:lang w:val="en-US" w:eastAsia="zh-CN"/>
        </w:rPr>
        <w:t>铜陵</w:t>
      </w:r>
      <w:r>
        <w:rPr>
          <w:rFonts w:hint="eastAsia" w:ascii="仿宋" w:hAnsi="仿宋" w:eastAsia="仿宋"/>
          <w:color w:val="auto"/>
          <w:sz w:val="36"/>
          <w:szCs w:val="36"/>
        </w:rPr>
        <w:t>学院教务处</w:t>
      </w:r>
      <w:r>
        <w:rPr>
          <w:rFonts w:ascii="仿宋" w:hAnsi="仿宋" w:eastAsia="仿宋"/>
          <w:color w:val="auto"/>
          <w:sz w:val="36"/>
          <w:szCs w:val="36"/>
        </w:rPr>
        <w:t xml:space="preserve"> </w:t>
      </w:r>
      <w:r>
        <w:rPr>
          <w:rFonts w:hint="eastAsia" w:ascii="仿宋" w:hAnsi="仿宋" w:eastAsia="仿宋"/>
          <w:color w:val="auto"/>
          <w:sz w:val="36"/>
          <w:szCs w:val="36"/>
        </w:rPr>
        <w:t>制</w:t>
      </w:r>
    </w:p>
    <w:p w14:paraId="6973A5E9">
      <w:pPr>
        <w:pageBreakBefore w:val="0"/>
        <w:kinsoku/>
        <w:wordWrap/>
        <w:overflowPunct/>
        <w:topLinePunct w:val="0"/>
        <w:autoSpaceDE/>
        <w:autoSpaceDN/>
        <w:bidi w:val="0"/>
        <w:snapToGrid/>
        <w:spacing w:line="360" w:lineRule="auto"/>
        <w:jc w:val="center"/>
        <w:textAlignment w:val="auto"/>
        <w:rPr>
          <w:rFonts w:ascii="仿宋" w:hAnsi="仿宋" w:eastAsia="仿宋"/>
          <w:color w:val="auto"/>
        </w:rPr>
      </w:pPr>
      <w:r>
        <w:rPr>
          <w:rFonts w:ascii="仿宋" w:hAnsi="仿宋" w:eastAsia="仿宋"/>
          <w:color w:val="auto"/>
          <w:sz w:val="36"/>
          <w:szCs w:val="36"/>
        </w:rPr>
        <w:t>202</w:t>
      </w:r>
      <w:r>
        <w:rPr>
          <w:rFonts w:hint="eastAsia" w:ascii="仿宋" w:hAnsi="仿宋" w:eastAsia="仿宋"/>
          <w:color w:val="auto"/>
          <w:sz w:val="36"/>
          <w:szCs w:val="36"/>
          <w:lang w:val="en-US" w:eastAsia="zh-CN"/>
        </w:rPr>
        <w:t>5</w:t>
      </w:r>
      <w:r>
        <w:rPr>
          <w:rFonts w:hint="eastAsia" w:ascii="仿宋" w:hAnsi="仿宋" w:eastAsia="仿宋"/>
          <w:color w:val="auto"/>
          <w:sz w:val="36"/>
          <w:szCs w:val="36"/>
        </w:rPr>
        <w:t>年</w:t>
      </w:r>
    </w:p>
    <w:p w14:paraId="573F8A5B">
      <w:pPr>
        <w:pageBreakBefore w:val="0"/>
        <w:kinsoku/>
        <w:wordWrap/>
        <w:overflowPunct/>
        <w:topLinePunct w:val="0"/>
        <w:autoSpaceDE/>
        <w:autoSpaceDN/>
        <w:bidi w:val="0"/>
        <w:snapToGrid/>
        <w:spacing w:line="360" w:lineRule="auto"/>
        <w:textAlignment w:val="auto"/>
        <w:rPr>
          <w:color w:val="auto"/>
        </w:rPr>
      </w:pPr>
    </w:p>
    <w:p w14:paraId="2140A4E8">
      <w:pPr>
        <w:pageBreakBefore w:val="0"/>
        <w:kinsoku/>
        <w:wordWrap/>
        <w:overflowPunct/>
        <w:topLinePunct w:val="0"/>
        <w:autoSpaceDE/>
        <w:autoSpaceDN/>
        <w:bidi w:val="0"/>
        <w:snapToGrid/>
        <w:spacing w:line="360" w:lineRule="auto"/>
        <w:textAlignment w:val="auto"/>
        <w:rPr>
          <w:color w:val="auto"/>
        </w:rPr>
      </w:pPr>
    </w:p>
    <w:p w14:paraId="52C4FEE1">
      <w:pPr>
        <w:pageBreakBefore w:val="0"/>
        <w:kinsoku/>
        <w:wordWrap/>
        <w:overflowPunct/>
        <w:topLinePunct w:val="0"/>
        <w:autoSpaceDE/>
        <w:autoSpaceDN/>
        <w:bidi w:val="0"/>
        <w:snapToGrid/>
        <w:spacing w:line="360" w:lineRule="auto"/>
        <w:textAlignment w:val="auto"/>
        <w:rPr>
          <w:color w:val="auto"/>
        </w:rPr>
      </w:pPr>
    </w:p>
    <w:p w14:paraId="42B8CEF1">
      <w:pPr>
        <w:pageBreakBefore w:val="0"/>
        <w:kinsoku/>
        <w:wordWrap/>
        <w:overflowPunct/>
        <w:topLinePunct w:val="0"/>
        <w:autoSpaceDE/>
        <w:autoSpaceDN/>
        <w:bidi w:val="0"/>
        <w:snapToGrid/>
        <w:spacing w:line="360" w:lineRule="auto"/>
        <w:jc w:val="center"/>
        <w:textAlignment w:val="auto"/>
        <w:rPr>
          <w:rFonts w:hint="eastAsia" w:ascii="黑体" w:hAnsi="黑体" w:eastAsia="黑体" w:cs="黑体"/>
          <w:color w:val="auto"/>
        </w:rPr>
      </w:pPr>
      <w:r>
        <w:rPr>
          <w:rFonts w:hint="eastAsia" w:ascii="黑体" w:hAnsi="黑体" w:eastAsia="黑体" w:cs="黑体"/>
          <w:color w:val="auto"/>
          <w:kern w:val="0"/>
          <w:sz w:val="52"/>
          <w:szCs w:val="52"/>
          <w:lang w:val="zh-CN" w:eastAsia="zh-CN" w:bidi="ar-SA"/>
        </w:rPr>
        <w:t>目  录</w:t>
      </w:r>
    </w:p>
    <w:p w14:paraId="07C5CAB8">
      <w:pPr>
        <w:pageBreakBefore w:val="0"/>
        <w:kinsoku/>
        <w:wordWrap/>
        <w:overflowPunct/>
        <w:topLinePunct w:val="0"/>
        <w:autoSpaceDE/>
        <w:autoSpaceDN/>
        <w:bidi w:val="0"/>
        <w:snapToGrid/>
        <w:spacing w:line="360" w:lineRule="auto"/>
        <w:textAlignment w:val="auto"/>
        <w:rPr>
          <w:color w:val="auto"/>
        </w:rPr>
      </w:pPr>
    </w:p>
    <w:p w14:paraId="33B41EFF">
      <w:pPr>
        <w:pageBreakBefore w:val="0"/>
        <w:numPr>
          <w:ilvl w:val="0"/>
          <w:numId w:val="0"/>
        </w:numPr>
        <w:kinsoku/>
        <w:wordWrap/>
        <w:overflowPunct/>
        <w:topLinePunct w:val="0"/>
        <w:autoSpaceDE/>
        <w:autoSpaceDN/>
        <w:bidi w:val="0"/>
        <w:snapToGrid/>
        <w:spacing w:line="360" w:lineRule="auto"/>
        <w:textAlignment w:val="auto"/>
        <w:rPr>
          <w:rFonts w:hint="eastAsia"/>
          <w:b/>
          <w:bCs/>
          <w:color w:val="auto"/>
          <w:sz w:val="28"/>
          <w:szCs w:val="28"/>
        </w:rPr>
      </w:pPr>
      <w:r>
        <w:rPr>
          <w:rFonts w:hint="eastAsia"/>
          <w:b/>
          <w:bCs/>
          <w:color w:val="auto"/>
          <w:sz w:val="28"/>
          <w:szCs w:val="28"/>
          <w:lang w:val="en-US" w:eastAsia="zh-CN"/>
        </w:rPr>
        <w:t>1.校级</w:t>
      </w:r>
      <w:r>
        <w:rPr>
          <w:rFonts w:hint="eastAsia"/>
          <w:b/>
          <w:bCs/>
          <w:color w:val="auto"/>
          <w:sz w:val="28"/>
          <w:szCs w:val="28"/>
        </w:rPr>
        <w:t>教育教学研究项目</w:t>
      </w:r>
    </w:p>
    <w:p w14:paraId="643C8FD8">
      <w:pPr>
        <w:pageBreakBefore w:val="0"/>
        <w:numPr>
          <w:ilvl w:val="0"/>
          <w:numId w:val="0"/>
        </w:numPr>
        <w:kinsoku/>
        <w:wordWrap/>
        <w:overflowPunct/>
        <w:topLinePunct w:val="0"/>
        <w:autoSpaceDE/>
        <w:autoSpaceDN/>
        <w:bidi w:val="0"/>
        <w:snapToGrid/>
        <w:spacing w:line="360" w:lineRule="auto"/>
        <w:ind w:leftChars="0"/>
        <w:textAlignment w:val="auto"/>
        <w:rPr>
          <w:rFonts w:hint="eastAsia"/>
          <w:b/>
          <w:bCs/>
          <w:strike w:val="0"/>
          <w:dstrike w:val="0"/>
          <w:color w:val="auto"/>
          <w:sz w:val="28"/>
          <w:szCs w:val="28"/>
        </w:rPr>
      </w:pPr>
      <w:r>
        <w:rPr>
          <w:rFonts w:hint="eastAsia"/>
          <w:b/>
          <w:bCs/>
          <w:strike w:val="0"/>
          <w:dstrike w:val="0"/>
          <w:color w:val="auto"/>
          <w:sz w:val="28"/>
          <w:szCs w:val="28"/>
          <w:lang w:val="en-US" w:eastAsia="zh-CN"/>
        </w:rPr>
        <w:t>2.校级</w:t>
      </w:r>
      <w:r>
        <w:rPr>
          <w:rFonts w:hint="eastAsia"/>
          <w:b/>
          <w:bCs/>
          <w:strike w:val="0"/>
          <w:dstrike w:val="0"/>
          <w:color w:val="auto"/>
          <w:sz w:val="28"/>
          <w:szCs w:val="28"/>
        </w:rPr>
        <w:t>课程建设类项目</w:t>
      </w:r>
    </w:p>
    <w:p w14:paraId="2D32AB99">
      <w:pPr>
        <w:pageBreakBefore w:val="0"/>
        <w:kinsoku/>
        <w:wordWrap/>
        <w:overflowPunct/>
        <w:topLinePunct w:val="0"/>
        <w:autoSpaceDE/>
        <w:autoSpaceDN/>
        <w:bidi w:val="0"/>
        <w:snapToGrid/>
        <w:spacing w:line="360" w:lineRule="auto"/>
        <w:textAlignment w:val="auto"/>
        <w:rPr>
          <w:rFonts w:hint="eastAsia"/>
          <w:color w:val="auto"/>
          <w:sz w:val="28"/>
          <w:szCs w:val="28"/>
          <w:lang w:val="en-US" w:eastAsia="zh-CN"/>
        </w:rPr>
      </w:pPr>
      <w:r>
        <w:rPr>
          <w:rFonts w:hint="eastAsia"/>
          <w:color w:val="auto"/>
          <w:sz w:val="28"/>
          <w:szCs w:val="28"/>
          <w:lang w:val="en-US" w:eastAsia="zh-CN"/>
        </w:rPr>
        <w:t>2.1校级“AI+教育”课程</w:t>
      </w:r>
    </w:p>
    <w:p w14:paraId="5E30D564">
      <w:pPr>
        <w:pageBreakBefore w:val="0"/>
        <w:kinsoku/>
        <w:wordWrap/>
        <w:overflowPunct/>
        <w:topLinePunct w:val="0"/>
        <w:autoSpaceDE/>
        <w:autoSpaceDN/>
        <w:bidi w:val="0"/>
        <w:snapToGrid/>
        <w:spacing w:line="360" w:lineRule="auto"/>
        <w:textAlignment w:val="auto"/>
        <w:rPr>
          <w:rFonts w:hint="default"/>
          <w:color w:val="auto"/>
          <w:sz w:val="28"/>
          <w:szCs w:val="28"/>
          <w:lang w:val="en-US" w:eastAsia="zh-CN"/>
        </w:rPr>
      </w:pPr>
      <w:r>
        <w:rPr>
          <w:rFonts w:hint="eastAsia"/>
          <w:color w:val="auto"/>
          <w:sz w:val="28"/>
          <w:szCs w:val="28"/>
          <w:lang w:val="en-US" w:eastAsia="zh-CN"/>
        </w:rPr>
        <w:t>2.2校级微课程</w:t>
      </w:r>
    </w:p>
    <w:p w14:paraId="6CEDC8AC">
      <w:pPr>
        <w:pageBreakBefore w:val="0"/>
        <w:numPr>
          <w:ilvl w:val="0"/>
          <w:numId w:val="0"/>
        </w:numPr>
        <w:kinsoku/>
        <w:wordWrap/>
        <w:overflowPunct/>
        <w:topLinePunct w:val="0"/>
        <w:autoSpaceDE/>
        <w:autoSpaceDN/>
        <w:bidi w:val="0"/>
        <w:snapToGrid/>
        <w:spacing w:line="360" w:lineRule="auto"/>
        <w:ind w:leftChars="0"/>
        <w:textAlignment w:val="auto"/>
        <w:rPr>
          <w:rFonts w:hint="eastAsia"/>
          <w:color w:val="auto"/>
          <w:sz w:val="28"/>
          <w:szCs w:val="28"/>
        </w:rPr>
      </w:pPr>
      <w:r>
        <w:rPr>
          <w:rFonts w:hint="eastAsia"/>
          <w:b/>
          <w:bCs/>
          <w:color w:val="auto"/>
          <w:sz w:val="28"/>
          <w:szCs w:val="28"/>
          <w:lang w:val="en-US" w:eastAsia="zh-CN"/>
        </w:rPr>
        <w:t>3校级</w:t>
      </w:r>
      <w:r>
        <w:rPr>
          <w:rFonts w:hint="eastAsia"/>
          <w:b/>
          <w:bCs/>
          <w:color w:val="auto"/>
          <w:sz w:val="28"/>
          <w:szCs w:val="28"/>
        </w:rPr>
        <w:t>课程思政类项目</w:t>
      </w:r>
      <w:r>
        <w:rPr>
          <w:rFonts w:hint="eastAsia"/>
          <w:color w:val="auto"/>
          <w:sz w:val="28"/>
          <w:szCs w:val="28"/>
        </w:rPr>
        <w:tab/>
      </w:r>
    </w:p>
    <w:p w14:paraId="6B649A6D">
      <w:pPr>
        <w:pageBreakBefore w:val="0"/>
        <w:numPr>
          <w:ilvl w:val="0"/>
          <w:numId w:val="0"/>
        </w:numPr>
        <w:kinsoku/>
        <w:wordWrap/>
        <w:overflowPunct/>
        <w:topLinePunct w:val="0"/>
        <w:autoSpaceDE/>
        <w:autoSpaceDN/>
        <w:bidi w:val="0"/>
        <w:snapToGrid/>
        <w:spacing w:line="360" w:lineRule="auto"/>
        <w:ind w:leftChars="0"/>
        <w:textAlignment w:val="auto"/>
        <w:rPr>
          <w:rFonts w:hint="eastAsia"/>
          <w:color w:val="auto"/>
          <w:sz w:val="28"/>
          <w:szCs w:val="28"/>
        </w:rPr>
      </w:pPr>
      <w:r>
        <w:rPr>
          <w:rFonts w:hint="eastAsia"/>
          <w:color w:val="auto"/>
          <w:sz w:val="28"/>
          <w:szCs w:val="28"/>
          <w:lang w:val="en-US" w:eastAsia="zh-CN"/>
        </w:rPr>
        <w:t>3.1校级</w:t>
      </w:r>
      <w:r>
        <w:rPr>
          <w:rFonts w:hint="eastAsia"/>
          <w:color w:val="auto"/>
          <w:sz w:val="28"/>
          <w:szCs w:val="28"/>
        </w:rPr>
        <w:t>课程思政典型案例</w:t>
      </w:r>
    </w:p>
    <w:p w14:paraId="06DE58EF">
      <w:pPr>
        <w:pageBreakBefore w:val="0"/>
        <w:kinsoku/>
        <w:wordWrap/>
        <w:overflowPunct/>
        <w:topLinePunct w:val="0"/>
        <w:autoSpaceDE/>
        <w:autoSpaceDN/>
        <w:bidi w:val="0"/>
        <w:snapToGrid/>
        <w:spacing w:line="360" w:lineRule="auto"/>
        <w:textAlignment w:val="auto"/>
        <w:rPr>
          <w:rFonts w:hint="eastAsia"/>
          <w:color w:val="auto"/>
          <w:sz w:val="28"/>
          <w:szCs w:val="28"/>
        </w:rPr>
      </w:pPr>
      <w:r>
        <w:rPr>
          <w:rFonts w:hint="eastAsia"/>
          <w:color w:val="auto"/>
          <w:sz w:val="28"/>
          <w:szCs w:val="28"/>
          <w:lang w:val="en-US" w:eastAsia="zh-CN"/>
        </w:rPr>
        <w:t>3.2校级</w:t>
      </w:r>
      <w:r>
        <w:rPr>
          <w:rFonts w:hint="eastAsia"/>
          <w:color w:val="auto"/>
          <w:sz w:val="28"/>
          <w:szCs w:val="28"/>
        </w:rPr>
        <w:t>课程思政示范课程</w:t>
      </w:r>
    </w:p>
    <w:p w14:paraId="5617B511">
      <w:pPr>
        <w:pageBreakBefore w:val="0"/>
        <w:kinsoku/>
        <w:wordWrap/>
        <w:overflowPunct/>
        <w:topLinePunct w:val="0"/>
        <w:autoSpaceDE/>
        <w:autoSpaceDN/>
        <w:bidi w:val="0"/>
        <w:snapToGrid/>
        <w:spacing w:line="360" w:lineRule="auto"/>
        <w:textAlignment w:val="auto"/>
        <w:rPr>
          <w:rFonts w:hint="eastAsia"/>
          <w:color w:val="auto"/>
          <w:sz w:val="28"/>
          <w:szCs w:val="28"/>
        </w:rPr>
      </w:pPr>
      <w:r>
        <w:rPr>
          <w:rFonts w:hint="eastAsia"/>
          <w:color w:val="auto"/>
          <w:sz w:val="28"/>
          <w:szCs w:val="28"/>
          <w:lang w:val="en-US" w:eastAsia="zh-CN"/>
        </w:rPr>
        <w:t>3.3校级</w:t>
      </w:r>
      <w:r>
        <w:rPr>
          <w:rFonts w:hint="eastAsia"/>
          <w:color w:val="auto"/>
          <w:sz w:val="28"/>
          <w:szCs w:val="28"/>
        </w:rPr>
        <w:t>大中小课程思政一体化示范课程</w:t>
      </w:r>
    </w:p>
    <w:p w14:paraId="205FA5A0">
      <w:pPr>
        <w:pageBreakBefore w:val="0"/>
        <w:kinsoku/>
        <w:wordWrap/>
        <w:overflowPunct/>
        <w:topLinePunct w:val="0"/>
        <w:autoSpaceDE/>
        <w:autoSpaceDN/>
        <w:bidi w:val="0"/>
        <w:snapToGrid/>
        <w:spacing w:line="360" w:lineRule="auto"/>
        <w:textAlignment w:val="auto"/>
        <w:rPr>
          <w:rFonts w:hint="eastAsia"/>
          <w:color w:val="auto"/>
          <w:sz w:val="28"/>
          <w:szCs w:val="28"/>
        </w:rPr>
      </w:pPr>
      <w:r>
        <w:rPr>
          <w:rFonts w:hint="eastAsia"/>
          <w:color w:val="auto"/>
          <w:sz w:val="28"/>
          <w:szCs w:val="28"/>
          <w:lang w:val="en-US" w:eastAsia="zh-CN"/>
        </w:rPr>
        <w:t>3.4校级</w:t>
      </w:r>
      <w:r>
        <w:rPr>
          <w:rFonts w:hint="eastAsia"/>
          <w:color w:val="auto"/>
          <w:sz w:val="28"/>
          <w:szCs w:val="28"/>
        </w:rPr>
        <w:t>课程思政教学名师</w:t>
      </w:r>
    </w:p>
    <w:p w14:paraId="54CDF7DF">
      <w:pPr>
        <w:pageBreakBefore w:val="0"/>
        <w:kinsoku/>
        <w:wordWrap/>
        <w:overflowPunct/>
        <w:topLinePunct w:val="0"/>
        <w:autoSpaceDE/>
        <w:autoSpaceDN/>
        <w:bidi w:val="0"/>
        <w:snapToGrid/>
        <w:spacing w:line="360" w:lineRule="auto"/>
        <w:textAlignment w:val="auto"/>
        <w:rPr>
          <w:rFonts w:hint="eastAsia"/>
          <w:color w:val="auto"/>
          <w:sz w:val="28"/>
          <w:szCs w:val="28"/>
        </w:rPr>
      </w:pPr>
      <w:r>
        <w:rPr>
          <w:rFonts w:hint="eastAsia"/>
          <w:color w:val="auto"/>
          <w:sz w:val="28"/>
          <w:szCs w:val="28"/>
          <w:lang w:val="en-US" w:eastAsia="zh-CN"/>
        </w:rPr>
        <w:t>3.5校级</w:t>
      </w:r>
      <w:r>
        <w:rPr>
          <w:rFonts w:hint="eastAsia"/>
          <w:color w:val="auto"/>
          <w:sz w:val="28"/>
          <w:szCs w:val="28"/>
        </w:rPr>
        <w:t>课程思政教学团队</w:t>
      </w:r>
    </w:p>
    <w:p w14:paraId="328B8977">
      <w:pPr>
        <w:pageBreakBefore w:val="0"/>
        <w:kinsoku/>
        <w:wordWrap/>
        <w:overflowPunct/>
        <w:topLinePunct w:val="0"/>
        <w:autoSpaceDE/>
        <w:autoSpaceDN/>
        <w:bidi w:val="0"/>
        <w:snapToGrid/>
        <w:spacing w:line="360" w:lineRule="auto"/>
        <w:textAlignment w:val="auto"/>
        <w:rPr>
          <w:rFonts w:hint="eastAsia"/>
          <w:color w:val="auto"/>
          <w:sz w:val="28"/>
          <w:szCs w:val="28"/>
        </w:rPr>
      </w:pPr>
      <w:r>
        <w:rPr>
          <w:rFonts w:hint="eastAsia"/>
          <w:color w:val="auto"/>
          <w:sz w:val="28"/>
          <w:szCs w:val="28"/>
          <w:lang w:val="en-US" w:eastAsia="zh-CN"/>
        </w:rPr>
        <w:t>3.6校级</w:t>
      </w:r>
      <w:r>
        <w:rPr>
          <w:rFonts w:hint="eastAsia"/>
          <w:color w:val="auto"/>
          <w:sz w:val="28"/>
          <w:szCs w:val="28"/>
        </w:rPr>
        <w:t>课程思政</w:t>
      </w:r>
      <w:r>
        <w:rPr>
          <w:rFonts w:hint="eastAsia"/>
          <w:color w:val="auto"/>
          <w:sz w:val="28"/>
          <w:szCs w:val="28"/>
          <w:lang w:val="en-US" w:eastAsia="zh-CN"/>
        </w:rPr>
        <w:t>建设</w:t>
      </w:r>
      <w:r>
        <w:rPr>
          <w:rFonts w:hint="eastAsia"/>
          <w:color w:val="auto"/>
          <w:sz w:val="28"/>
          <w:szCs w:val="28"/>
        </w:rPr>
        <w:t>示范中心</w:t>
      </w:r>
    </w:p>
    <w:p w14:paraId="17E79711">
      <w:pPr>
        <w:pageBreakBefore w:val="0"/>
        <w:numPr>
          <w:ilvl w:val="0"/>
          <w:numId w:val="0"/>
        </w:numPr>
        <w:kinsoku/>
        <w:wordWrap/>
        <w:overflowPunct/>
        <w:topLinePunct w:val="0"/>
        <w:autoSpaceDE/>
        <w:autoSpaceDN/>
        <w:bidi w:val="0"/>
        <w:snapToGrid/>
        <w:spacing w:line="360" w:lineRule="auto"/>
        <w:ind w:leftChars="0"/>
        <w:textAlignment w:val="auto"/>
        <w:rPr>
          <w:rFonts w:hint="eastAsia"/>
          <w:b/>
          <w:bCs/>
          <w:color w:val="auto"/>
          <w:sz w:val="28"/>
          <w:szCs w:val="28"/>
        </w:rPr>
      </w:pPr>
      <w:r>
        <w:rPr>
          <w:rFonts w:hint="eastAsia"/>
          <w:b/>
          <w:bCs/>
          <w:color w:val="auto"/>
          <w:sz w:val="28"/>
          <w:szCs w:val="28"/>
          <w:lang w:val="en-US" w:eastAsia="zh-CN"/>
        </w:rPr>
        <w:t>4.校级</w:t>
      </w:r>
      <w:r>
        <w:rPr>
          <w:rFonts w:hint="eastAsia"/>
          <w:b/>
          <w:bCs/>
          <w:color w:val="auto"/>
          <w:sz w:val="28"/>
          <w:szCs w:val="28"/>
        </w:rPr>
        <w:t>师资队伍建设类</w:t>
      </w:r>
      <w:r>
        <w:rPr>
          <w:rFonts w:hint="eastAsia"/>
          <w:b/>
          <w:bCs/>
          <w:color w:val="auto"/>
          <w:sz w:val="28"/>
          <w:szCs w:val="28"/>
        </w:rPr>
        <w:tab/>
      </w:r>
    </w:p>
    <w:p w14:paraId="46BEFDA6">
      <w:pPr>
        <w:pageBreakBefore w:val="0"/>
        <w:kinsoku/>
        <w:wordWrap/>
        <w:overflowPunct/>
        <w:topLinePunct w:val="0"/>
        <w:autoSpaceDE/>
        <w:autoSpaceDN/>
        <w:bidi w:val="0"/>
        <w:snapToGrid/>
        <w:spacing w:line="360" w:lineRule="auto"/>
        <w:textAlignment w:val="auto"/>
        <w:rPr>
          <w:rFonts w:hint="eastAsia"/>
          <w:color w:val="auto"/>
          <w:sz w:val="28"/>
          <w:szCs w:val="28"/>
        </w:rPr>
      </w:pPr>
      <w:r>
        <w:rPr>
          <w:rFonts w:hint="eastAsia"/>
          <w:color w:val="auto"/>
          <w:sz w:val="28"/>
          <w:szCs w:val="28"/>
          <w:lang w:val="en-US" w:eastAsia="zh-CN"/>
        </w:rPr>
        <w:t>4.1校级跨学科教学创新</w:t>
      </w:r>
      <w:r>
        <w:rPr>
          <w:rFonts w:hint="eastAsia"/>
          <w:color w:val="auto"/>
          <w:sz w:val="28"/>
          <w:szCs w:val="28"/>
        </w:rPr>
        <w:t>团队</w:t>
      </w:r>
    </w:p>
    <w:p w14:paraId="3A08B923">
      <w:pPr>
        <w:pageBreakBefore w:val="0"/>
        <w:numPr>
          <w:ilvl w:val="0"/>
          <w:numId w:val="0"/>
        </w:numPr>
        <w:kinsoku/>
        <w:wordWrap/>
        <w:overflowPunct/>
        <w:topLinePunct w:val="0"/>
        <w:autoSpaceDE/>
        <w:autoSpaceDN/>
        <w:bidi w:val="0"/>
        <w:snapToGrid/>
        <w:spacing w:line="360" w:lineRule="auto"/>
        <w:ind w:leftChars="0"/>
        <w:textAlignment w:val="auto"/>
        <w:rPr>
          <w:rFonts w:hint="eastAsia"/>
          <w:color w:val="auto"/>
          <w:sz w:val="28"/>
          <w:szCs w:val="28"/>
        </w:rPr>
      </w:pPr>
      <w:r>
        <w:rPr>
          <w:rFonts w:hint="eastAsia"/>
          <w:color w:val="auto"/>
          <w:sz w:val="28"/>
          <w:szCs w:val="28"/>
          <w:lang w:val="en-US" w:eastAsia="zh-CN"/>
        </w:rPr>
        <w:t>4.2校级</w:t>
      </w:r>
      <w:r>
        <w:rPr>
          <w:rFonts w:hint="eastAsia"/>
          <w:color w:val="auto"/>
          <w:sz w:val="28"/>
          <w:szCs w:val="28"/>
        </w:rPr>
        <w:t>教学名师</w:t>
      </w:r>
    </w:p>
    <w:p w14:paraId="3A2185D6">
      <w:pPr>
        <w:pageBreakBefore w:val="0"/>
        <w:kinsoku/>
        <w:wordWrap/>
        <w:overflowPunct/>
        <w:topLinePunct w:val="0"/>
        <w:autoSpaceDE/>
        <w:autoSpaceDN/>
        <w:bidi w:val="0"/>
        <w:snapToGrid/>
        <w:spacing w:line="360" w:lineRule="auto"/>
        <w:textAlignment w:val="auto"/>
        <w:rPr>
          <w:rFonts w:hint="eastAsia"/>
          <w:color w:val="auto"/>
          <w:sz w:val="28"/>
          <w:szCs w:val="28"/>
        </w:rPr>
      </w:pPr>
      <w:r>
        <w:rPr>
          <w:rFonts w:hint="eastAsia"/>
          <w:color w:val="auto"/>
          <w:sz w:val="28"/>
          <w:szCs w:val="28"/>
          <w:lang w:val="en-US" w:eastAsia="zh-CN"/>
        </w:rPr>
        <w:t>4.3校级</w:t>
      </w:r>
      <w:r>
        <w:rPr>
          <w:rFonts w:hint="eastAsia"/>
          <w:color w:val="auto"/>
          <w:sz w:val="28"/>
          <w:szCs w:val="28"/>
        </w:rPr>
        <w:t>教坛新秀</w:t>
      </w:r>
    </w:p>
    <w:p w14:paraId="27B35DF5">
      <w:pPr>
        <w:pageBreakBefore w:val="0"/>
        <w:numPr>
          <w:ilvl w:val="0"/>
          <w:numId w:val="0"/>
        </w:numPr>
        <w:kinsoku/>
        <w:wordWrap/>
        <w:overflowPunct/>
        <w:topLinePunct w:val="0"/>
        <w:autoSpaceDE/>
        <w:autoSpaceDN/>
        <w:bidi w:val="0"/>
        <w:snapToGrid/>
        <w:spacing w:line="360" w:lineRule="auto"/>
        <w:textAlignment w:val="auto"/>
        <w:rPr>
          <w:rFonts w:hint="eastAsia"/>
          <w:b/>
          <w:bCs/>
          <w:color w:val="auto"/>
          <w:sz w:val="28"/>
          <w:szCs w:val="28"/>
        </w:rPr>
      </w:pPr>
      <w:r>
        <w:rPr>
          <w:rFonts w:hint="eastAsia"/>
          <w:b/>
          <w:bCs/>
          <w:color w:val="auto"/>
          <w:sz w:val="28"/>
          <w:szCs w:val="28"/>
          <w:lang w:val="en-US" w:eastAsia="zh-CN"/>
        </w:rPr>
        <w:t>5.校级数字化教材项目</w:t>
      </w:r>
    </w:p>
    <w:p w14:paraId="288F3912">
      <w:pPr>
        <w:pageBreakBefore w:val="0"/>
        <w:numPr>
          <w:ilvl w:val="0"/>
          <w:numId w:val="0"/>
        </w:numPr>
        <w:kinsoku/>
        <w:wordWrap/>
        <w:overflowPunct/>
        <w:topLinePunct w:val="0"/>
        <w:autoSpaceDE/>
        <w:autoSpaceDN/>
        <w:bidi w:val="0"/>
        <w:snapToGrid/>
        <w:spacing w:line="360" w:lineRule="auto"/>
        <w:textAlignment w:val="auto"/>
        <w:rPr>
          <w:rFonts w:hint="eastAsia"/>
          <w:b/>
          <w:bCs/>
          <w:color w:val="auto"/>
          <w:sz w:val="28"/>
          <w:szCs w:val="28"/>
          <w:lang w:val="en-US" w:eastAsia="zh-CN"/>
        </w:rPr>
      </w:pPr>
      <w:r>
        <w:rPr>
          <w:rFonts w:hint="eastAsia"/>
          <w:b/>
          <w:bCs/>
          <w:color w:val="auto"/>
          <w:sz w:val="28"/>
          <w:szCs w:val="28"/>
          <w:lang w:val="en-US" w:eastAsia="zh-CN"/>
        </w:rPr>
        <w:t>6.校级“两库”项目</w:t>
      </w:r>
    </w:p>
    <w:p w14:paraId="2BB22151">
      <w:pPr>
        <w:pageBreakBefore w:val="0"/>
        <w:numPr>
          <w:ilvl w:val="0"/>
          <w:numId w:val="0"/>
        </w:numPr>
        <w:kinsoku/>
        <w:wordWrap/>
        <w:overflowPunct/>
        <w:topLinePunct w:val="0"/>
        <w:autoSpaceDE/>
        <w:autoSpaceDN/>
        <w:bidi w:val="0"/>
        <w:snapToGrid/>
        <w:spacing w:line="360" w:lineRule="auto"/>
        <w:textAlignment w:val="auto"/>
        <w:rPr>
          <w:rFonts w:hint="eastAsia"/>
          <w:b/>
          <w:bCs/>
          <w:color w:val="auto"/>
          <w:sz w:val="28"/>
          <w:szCs w:val="28"/>
        </w:rPr>
      </w:pPr>
      <w:r>
        <w:rPr>
          <w:rFonts w:hint="eastAsia"/>
          <w:b/>
          <w:bCs/>
          <w:color w:val="auto"/>
          <w:sz w:val="28"/>
          <w:szCs w:val="28"/>
          <w:lang w:val="en-US" w:eastAsia="zh-CN"/>
        </w:rPr>
        <w:t>7.校级微专业</w:t>
      </w:r>
    </w:p>
    <w:p w14:paraId="364E7744">
      <w:pPr>
        <w:pageBreakBefore w:val="0"/>
        <w:numPr>
          <w:ilvl w:val="0"/>
          <w:numId w:val="0"/>
        </w:numPr>
        <w:kinsoku/>
        <w:wordWrap/>
        <w:overflowPunct/>
        <w:topLinePunct w:val="0"/>
        <w:autoSpaceDE/>
        <w:autoSpaceDN/>
        <w:bidi w:val="0"/>
        <w:snapToGrid/>
        <w:spacing w:line="360" w:lineRule="auto"/>
        <w:textAlignment w:val="auto"/>
        <w:rPr>
          <w:rFonts w:hint="eastAsia"/>
          <w:b/>
          <w:bCs/>
          <w:color w:val="auto"/>
          <w:sz w:val="28"/>
          <w:szCs w:val="28"/>
          <w:lang w:val="en-US" w:eastAsia="zh-CN"/>
        </w:rPr>
      </w:pPr>
    </w:p>
    <w:p w14:paraId="24136AB2">
      <w:pPr>
        <w:pageBreakBefore w:val="0"/>
        <w:widowControl w:val="0"/>
        <w:numPr>
          <w:ilvl w:val="0"/>
          <w:numId w:val="0"/>
        </w:numPr>
        <w:kinsoku/>
        <w:wordWrap/>
        <w:overflowPunct/>
        <w:topLinePunct w:val="0"/>
        <w:autoSpaceDE/>
        <w:autoSpaceDN/>
        <w:bidi w:val="0"/>
        <w:snapToGrid/>
        <w:spacing w:line="360" w:lineRule="auto"/>
        <w:jc w:val="both"/>
        <w:textAlignment w:val="auto"/>
        <w:rPr>
          <w:rFonts w:hint="eastAsia"/>
          <w:color w:val="auto"/>
        </w:rPr>
      </w:pPr>
    </w:p>
    <w:p w14:paraId="611109A2">
      <w:pPr>
        <w:pStyle w:val="2"/>
        <w:pageBreakBefore w:val="0"/>
        <w:kinsoku/>
        <w:wordWrap/>
        <w:overflowPunct/>
        <w:topLinePunct w:val="0"/>
        <w:autoSpaceDE/>
        <w:autoSpaceDN/>
        <w:bidi w:val="0"/>
        <w:snapToGrid/>
        <w:spacing w:line="360" w:lineRule="auto"/>
        <w:textAlignment w:val="auto"/>
        <w:rPr>
          <w:rFonts w:ascii="仿宋" w:hAnsi="仿宋" w:eastAsia="仿宋"/>
          <w:b/>
          <w:color w:val="auto"/>
          <w:kern w:val="0"/>
          <w:sz w:val="36"/>
          <w:szCs w:val="36"/>
        </w:rPr>
      </w:pPr>
      <w:r>
        <w:rPr>
          <w:rFonts w:hint="eastAsia" w:ascii="仿宋" w:hAnsi="仿宋" w:eastAsia="仿宋"/>
          <w:b/>
          <w:color w:val="auto"/>
          <w:kern w:val="0"/>
          <w:sz w:val="36"/>
          <w:szCs w:val="36"/>
        </w:rPr>
        <w:t>1</w:t>
      </w:r>
      <w:r>
        <w:rPr>
          <w:rFonts w:hint="eastAsia" w:ascii="仿宋" w:hAnsi="仿宋" w:eastAsia="仿宋"/>
          <w:b/>
          <w:color w:val="auto"/>
          <w:kern w:val="0"/>
          <w:sz w:val="36"/>
          <w:szCs w:val="36"/>
        </w:rPr>
        <w:tab/>
      </w:r>
      <w:r>
        <w:rPr>
          <w:rFonts w:hint="eastAsia" w:ascii="仿宋" w:hAnsi="仿宋" w:eastAsia="仿宋"/>
          <w:b/>
          <w:color w:val="auto"/>
          <w:kern w:val="0"/>
          <w:sz w:val="36"/>
          <w:szCs w:val="36"/>
          <w:lang w:val="en-US" w:eastAsia="zh-CN"/>
        </w:rPr>
        <w:t xml:space="preserve"> 校级</w:t>
      </w:r>
      <w:r>
        <w:rPr>
          <w:rFonts w:hint="eastAsia" w:ascii="仿宋" w:hAnsi="仿宋" w:eastAsia="仿宋"/>
          <w:b/>
          <w:color w:val="auto"/>
          <w:kern w:val="0"/>
          <w:sz w:val="36"/>
          <w:szCs w:val="36"/>
        </w:rPr>
        <w:t>教育教学研究项目</w:t>
      </w:r>
    </w:p>
    <w:p w14:paraId="7A9F6141">
      <w:pPr>
        <w:pageBreakBefore w:val="0"/>
        <w:widowControl/>
        <w:kinsoku/>
        <w:wordWrap/>
        <w:overflowPunct/>
        <w:topLinePunct w:val="0"/>
        <w:autoSpaceDE/>
        <w:autoSpaceDN/>
        <w:bidi w:val="0"/>
        <w:adjustRightInd w:val="0"/>
        <w:snapToGrid/>
        <w:spacing w:line="360" w:lineRule="auto"/>
        <w:ind w:firstLine="482" w:firstLineChars="200"/>
        <w:textAlignment w:val="auto"/>
        <w:rPr>
          <w:rFonts w:hint="eastAsia" w:ascii="宋体" w:hAnsi="宋体" w:eastAsia="宋体" w:cs="宋体"/>
          <w:color w:val="auto"/>
          <w:kern w:val="0"/>
          <w:sz w:val="24"/>
          <w:szCs w:val="44"/>
        </w:rPr>
      </w:pPr>
      <w:r>
        <w:rPr>
          <w:rFonts w:hint="eastAsia" w:ascii="宋体" w:hAnsi="宋体" w:eastAsia="宋体" w:cs="宋体"/>
          <w:b/>
          <w:bCs/>
          <w:color w:val="auto"/>
          <w:kern w:val="0"/>
          <w:sz w:val="24"/>
          <w:szCs w:val="44"/>
        </w:rPr>
        <w:t>建设目标：</w:t>
      </w:r>
      <w:r>
        <w:rPr>
          <w:rFonts w:hint="eastAsia" w:ascii="宋体" w:hAnsi="宋体" w:eastAsia="宋体" w:cs="宋体"/>
          <w:color w:val="auto"/>
          <w:kern w:val="0"/>
          <w:sz w:val="24"/>
          <w:szCs w:val="44"/>
        </w:rPr>
        <w:t>聚焦党的二十大对教育的重大决策部署，通过项目建设研究，深入推进</w:t>
      </w:r>
      <w:r>
        <w:rPr>
          <w:rFonts w:hint="eastAsia" w:ascii="宋体" w:hAnsi="宋体" w:cs="宋体"/>
          <w:color w:val="auto"/>
          <w:kern w:val="0"/>
          <w:sz w:val="24"/>
          <w:szCs w:val="44"/>
          <w:lang w:eastAsia="zh-CN"/>
        </w:rPr>
        <w:t>“</w:t>
      </w:r>
      <w:r>
        <w:rPr>
          <w:rFonts w:hint="eastAsia" w:ascii="宋体" w:hAnsi="宋体" w:eastAsia="宋体" w:cs="宋体"/>
          <w:color w:val="auto"/>
          <w:kern w:val="0"/>
          <w:sz w:val="24"/>
          <w:szCs w:val="44"/>
        </w:rPr>
        <w:t>为谁培养人、培养什么人、怎么培养人”，深刻把握高等教育作为社会主义现代化强国重要支撑和基础工程的特殊意义、特殊价值，强化理论、实践研究，提出思路举措，推进高等教育重大问题的解决取得突破，推动各项决策部署落地生效，助推人才培养能力持续提高，助力高等教育高质量内涵式发展。</w:t>
      </w:r>
    </w:p>
    <w:p w14:paraId="5BC6B556">
      <w:pPr>
        <w:pageBreakBefore w:val="0"/>
        <w:widowControl/>
        <w:kinsoku/>
        <w:wordWrap/>
        <w:overflowPunct/>
        <w:topLinePunct w:val="0"/>
        <w:autoSpaceDE/>
        <w:autoSpaceDN/>
        <w:bidi w:val="0"/>
        <w:adjustRightInd w:val="0"/>
        <w:snapToGrid/>
        <w:spacing w:line="360" w:lineRule="auto"/>
        <w:ind w:firstLine="482" w:firstLineChars="200"/>
        <w:textAlignment w:val="auto"/>
        <w:rPr>
          <w:rFonts w:hint="eastAsia" w:ascii="宋体" w:hAnsi="宋体" w:eastAsia="宋体" w:cs="宋体"/>
          <w:color w:val="auto"/>
          <w:kern w:val="0"/>
          <w:sz w:val="22"/>
          <w:szCs w:val="40"/>
        </w:rPr>
      </w:pPr>
      <w:r>
        <w:rPr>
          <w:rFonts w:hint="eastAsia" w:ascii="宋体" w:hAnsi="宋体" w:eastAsia="宋体" w:cs="宋体"/>
          <w:b/>
          <w:bCs/>
          <w:color w:val="auto"/>
          <w:kern w:val="0"/>
          <w:sz w:val="24"/>
          <w:szCs w:val="44"/>
          <w:lang w:val="en-US" w:eastAsia="zh-CN"/>
        </w:rPr>
        <w:t>建设内容</w:t>
      </w:r>
      <w:r>
        <w:rPr>
          <w:rFonts w:hint="eastAsia" w:ascii="宋体" w:hAnsi="宋体" w:eastAsia="宋体" w:cs="宋体"/>
          <w:b/>
          <w:bCs/>
          <w:color w:val="auto"/>
          <w:kern w:val="0"/>
          <w:sz w:val="24"/>
          <w:szCs w:val="44"/>
        </w:rPr>
        <w:t>：</w:t>
      </w:r>
    </w:p>
    <w:p w14:paraId="15480158">
      <w:pPr>
        <w:pageBreakBefore w:val="0"/>
        <w:widowControl/>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color w:val="auto"/>
          <w:kern w:val="0"/>
          <w:sz w:val="24"/>
          <w:szCs w:val="44"/>
          <w:lang w:eastAsia="zh-CN"/>
        </w:rPr>
      </w:pPr>
      <w:r>
        <w:rPr>
          <w:rFonts w:hint="eastAsia" w:ascii="楷体" w:hAnsi="楷体" w:eastAsia="楷体" w:cs="楷体"/>
          <w:b w:val="0"/>
          <w:bCs w:val="0"/>
          <w:color w:val="auto"/>
          <w:kern w:val="0"/>
          <w:sz w:val="24"/>
          <w:szCs w:val="44"/>
          <w:lang w:val="en-US" w:eastAsia="zh-CN"/>
        </w:rPr>
        <w:t>1.</w:t>
      </w:r>
      <w:r>
        <w:rPr>
          <w:rFonts w:hint="eastAsia" w:ascii="楷体" w:hAnsi="楷体" w:eastAsia="楷体" w:cs="楷体"/>
          <w:b w:val="0"/>
          <w:bCs w:val="0"/>
          <w:color w:val="auto"/>
          <w:kern w:val="0"/>
          <w:sz w:val="24"/>
          <w:szCs w:val="44"/>
          <w:lang w:eastAsia="zh-CN"/>
        </w:rPr>
        <w:t>教学研究项目（</w:t>
      </w:r>
      <w:r>
        <w:rPr>
          <w:rFonts w:hint="eastAsia" w:ascii="楷体" w:hAnsi="楷体" w:eastAsia="楷体" w:cs="楷体"/>
          <w:b w:val="0"/>
          <w:bCs w:val="0"/>
          <w:color w:val="auto"/>
          <w:kern w:val="0"/>
          <w:sz w:val="24"/>
          <w:szCs w:val="44"/>
          <w:lang w:val="en-US" w:eastAsia="zh-CN"/>
        </w:rPr>
        <w:t>分为重点和一般</w:t>
      </w:r>
      <w:r>
        <w:rPr>
          <w:rFonts w:hint="eastAsia" w:ascii="楷体" w:hAnsi="楷体" w:eastAsia="楷体" w:cs="楷体"/>
          <w:b w:val="0"/>
          <w:bCs w:val="0"/>
          <w:color w:val="auto"/>
          <w:kern w:val="0"/>
          <w:sz w:val="24"/>
          <w:szCs w:val="44"/>
          <w:lang w:eastAsia="zh-CN"/>
        </w:rPr>
        <w:t>）。</w:t>
      </w:r>
      <w:r>
        <w:rPr>
          <w:rFonts w:hint="eastAsia" w:ascii="宋体" w:hAnsi="宋体" w:eastAsia="宋体" w:cs="宋体"/>
          <w:color w:val="auto"/>
          <w:kern w:val="0"/>
          <w:sz w:val="24"/>
          <w:szCs w:val="44"/>
          <w:lang w:eastAsia="zh-CN"/>
        </w:rPr>
        <w:t>应体现现代教育思想，具有科学性、创新性、前瞻性和实践性。加强对高等教育发展与人才培养战略、人才培养体制与模式、专业改革与专业建设、课程体系与教学内容、教学手段与方法、线上教学模式、教学管理与教学基本建设、师资队伍建设等方面的研究与实践。优先立项课程教学重难点问题和教学方法改革创新、人才培养能力、各教学环节质量标准、质量保障与监控体系、课程评估、专业评估（认证）等方面的研究与实践。</w:t>
      </w:r>
    </w:p>
    <w:p w14:paraId="33B91676">
      <w:pPr>
        <w:pageBreakBefore w:val="0"/>
        <w:widowControl/>
        <w:kinsoku/>
        <w:wordWrap/>
        <w:overflowPunct/>
        <w:topLinePunct w:val="0"/>
        <w:autoSpaceDE/>
        <w:autoSpaceDN/>
        <w:bidi w:val="0"/>
        <w:adjustRightInd w:val="0"/>
        <w:snapToGrid/>
        <w:spacing w:line="360" w:lineRule="auto"/>
        <w:ind w:firstLine="480" w:firstLineChars="200"/>
        <w:textAlignment w:val="auto"/>
        <w:rPr>
          <w:rFonts w:hint="default" w:ascii="宋体" w:hAnsi="宋体" w:eastAsia="宋体" w:cs="宋体"/>
          <w:color w:val="auto"/>
          <w:kern w:val="0"/>
          <w:sz w:val="24"/>
          <w:szCs w:val="44"/>
          <w:lang w:val="en-US" w:eastAsia="zh-CN"/>
        </w:rPr>
      </w:pPr>
      <w:r>
        <w:rPr>
          <w:rFonts w:hint="eastAsia" w:ascii="楷体" w:hAnsi="楷体" w:eastAsia="楷体" w:cs="楷体"/>
          <w:b w:val="0"/>
          <w:bCs w:val="0"/>
          <w:color w:val="auto"/>
          <w:kern w:val="0"/>
          <w:sz w:val="24"/>
          <w:szCs w:val="44"/>
          <w:lang w:val="en-US" w:eastAsia="zh-CN"/>
        </w:rPr>
        <w:t>2.思想政治理论课教研项目（分为重点和一般）。</w:t>
      </w:r>
      <w:r>
        <w:rPr>
          <w:rFonts w:hint="eastAsia" w:ascii="宋体" w:hAnsi="宋体" w:eastAsia="宋体" w:cs="宋体"/>
          <w:color w:val="auto"/>
          <w:kern w:val="0"/>
          <w:sz w:val="24"/>
          <w:szCs w:val="44"/>
          <w:lang w:val="en-US" w:eastAsia="zh-CN"/>
        </w:rPr>
        <w:t>要求针对高校思想政治理论课教学重点难点、教学方法改革创新、教学中的理论与实践问题等进行深入研究。申请者必须是从事思想政治教育</w:t>
      </w:r>
      <w:r>
        <w:rPr>
          <w:rFonts w:hint="eastAsia" w:ascii="宋体" w:hAnsi="宋体" w:eastAsia="宋体" w:cs="宋体"/>
          <w:color w:val="auto"/>
          <w:kern w:val="0"/>
          <w:sz w:val="24"/>
          <w:szCs w:val="44"/>
          <w:highlight w:val="none"/>
          <w:lang w:val="en-US" w:eastAsia="zh-CN"/>
        </w:rPr>
        <w:t>的专兼职教师</w:t>
      </w:r>
      <w:r>
        <w:rPr>
          <w:rFonts w:hint="eastAsia" w:ascii="宋体" w:hAnsi="宋体" w:eastAsia="宋体" w:cs="宋体"/>
          <w:color w:val="auto"/>
          <w:kern w:val="0"/>
          <w:sz w:val="24"/>
          <w:szCs w:val="44"/>
          <w:lang w:val="en-US" w:eastAsia="zh-CN"/>
        </w:rPr>
        <w:t>，实际从事思想政治理论课教学、研究工作并真正承担和负责组织项目的实施。</w:t>
      </w:r>
    </w:p>
    <w:p w14:paraId="639EF8BA">
      <w:pPr>
        <w:pageBreakBefore w:val="0"/>
        <w:widowControl/>
        <w:kinsoku/>
        <w:wordWrap/>
        <w:overflowPunct/>
        <w:topLinePunct w:val="0"/>
        <w:autoSpaceDE/>
        <w:autoSpaceDN/>
        <w:bidi w:val="0"/>
        <w:adjustRightInd w:val="0"/>
        <w:snapToGrid/>
        <w:spacing w:line="360" w:lineRule="auto"/>
        <w:ind w:firstLine="482" w:firstLineChars="200"/>
        <w:textAlignment w:val="auto"/>
        <w:rPr>
          <w:rFonts w:hint="eastAsia" w:ascii="宋体" w:hAnsi="宋体" w:eastAsia="宋体" w:cs="宋体"/>
          <w:b/>
          <w:bCs/>
          <w:color w:val="auto"/>
          <w:kern w:val="0"/>
          <w:sz w:val="24"/>
          <w:szCs w:val="44"/>
        </w:rPr>
      </w:pPr>
      <w:r>
        <w:rPr>
          <w:rFonts w:hint="eastAsia" w:ascii="宋体" w:hAnsi="宋体" w:eastAsia="宋体" w:cs="宋体"/>
          <w:b/>
          <w:bCs/>
          <w:color w:val="auto"/>
          <w:kern w:val="0"/>
          <w:sz w:val="24"/>
          <w:szCs w:val="44"/>
        </w:rPr>
        <w:t>申报条件：</w:t>
      </w:r>
    </w:p>
    <w:p w14:paraId="2A752950">
      <w:pPr>
        <w:pageBreakBefore w:val="0"/>
        <w:widowControl/>
        <w:numPr>
          <w:ilvl w:val="0"/>
          <w:numId w:val="0"/>
        </w:numPr>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color w:val="auto"/>
          <w:kern w:val="0"/>
          <w:sz w:val="24"/>
          <w:szCs w:val="40"/>
          <w:lang w:bidi="ar"/>
        </w:rPr>
      </w:pPr>
      <w:r>
        <w:rPr>
          <w:rFonts w:hint="eastAsia" w:ascii="宋体" w:hAnsi="宋体" w:cs="宋体"/>
          <w:color w:val="auto"/>
          <w:kern w:val="0"/>
          <w:sz w:val="24"/>
          <w:szCs w:val="40"/>
          <w:lang w:val="en-US" w:eastAsia="zh-CN" w:bidi="ar"/>
        </w:rPr>
        <w:t>1.</w:t>
      </w:r>
      <w:r>
        <w:rPr>
          <w:rFonts w:hint="eastAsia" w:ascii="宋体" w:hAnsi="宋体" w:eastAsia="宋体" w:cs="宋体"/>
          <w:color w:val="auto"/>
          <w:kern w:val="0"/>
          <w:sz w:val="24"/>
          <w:szCs w:val="40"/>
          <w:lang w:bidi="ar"/>
        </w:rPr>
        <w:t>申报人要做到岗责相符，选题设计要聚焦研究课程建设、教学方法改革、教学技能提高、教师能力发展等微观教育教学问题</w:t>
      </w:r>
      <w:r>
        <w:rPr>
          <w:rFonts w:hint="eastAsia" w:ascii="宋体" w:hAnsi="宋体" w:cs="宋体"/>
          <w:color w:val="auto"/>
          <w:kern w:val="0"/>
          <w:sz w:val="24"/>
          <w:szCs w:val="40"/>
          <w:lang w:eastAsia="zh-CN" w:bidi="ar"/>
        </w:rPr>
        <w:t>。</w:t>
      </w:r>
    </w:p>
    <w:p w14:paraId="0811A0FA">
      <w:pPr>
        <w:pageBreakBefore w:val="0"/>
        <w:widowControl/>
        <w:numPr>
          <w:ilvl w:val="0"/>
          <w:numId w:val="0"/>
        </w:numPr>
        <w:kinsoku/>
        <w:wordWrap/>
        <w:overflowPunct/>
        <w:topLinePunct w:val="0"/>
        <w:autoSpaceDE/>
        <w:autoSpaceDN/>
        <w:bidi w:val="0"/>
        <w:adjustRightInd w:val="0"/>
        <w:snapToGrid/>
        <w:spacing w:line="360" w:lineRule="auto"/>
        <w:ind w:firstLine="480" w:firstLineChars="200"/>
        <w:textAlignment w:val="auto"/>
        <w:rPr>
          <w:rFonts w:hint="eastAsia" w:ascii="宋体" w:hAnsi="宋体" w:cs="宋体"/>
          <w:color w:val="auto"/>
          <w:kern w:val="0"/>
          <w:sz w:val="24"/>
          <w:szCs w:val="44"/>
          <w:lang w:eastAsia="zh-CN"/>
        </w:rPr>
      </w:pPr>
      <w:r>
        <w:rPr>
          <w:rFonts w:hint="eastAsia" w:ascii="宋体" w:hAnsi="宋体" w:cs="宋体"/>
          <w:color w:val="auto"/>
          <w:kern w:val="0"/>
          <w:sz w:val="24"/>
          <w:szCs w:val="44"/>
          <w:lang w:val="en-US" w:eastAsia="zh-CN"/>
        </w:rPr>
        <w:t>2.</w:t>
      </w:r>
      <w:r>
        <w:rPr>
          <w:rFonts w:hint="eastAsia" w:ascii="宋体" w:hAnsi="宋体" w:eastAsia="宋体" w:cs="宋体"/>
          <w:color w:val="auto"/>
          <w:kern w:val="0"/>
          <w:sz w:val="24"/>
          <w:szCs w:val="44"/>
        </w:rPr>
        <w:t>重点教育教学改革研究项目应侧重于</w:t>
      </w:r>
      <w:r>
        <w:rPr>
          <w:rFonts w:hint="eastAsia" w:ascii="宋体" w:hAnsi="宋体" w:cs="宋体"/>
          <w:color w:val="auto"/>
          <w:kern w:val="0"/>
          <w:sz w:val="24"/>
          <w:szCs w:val="44"/>
          <w:lang w:eastAsia="zh-CN"/>
        </w:rPr>
        <w:t>“</w:t>
      </w:r>
      <w:r>
        <w:rPr>
          <w:rFonts w:hint="eastAsia" w:ascii="宋体" w:hAnsi="宋体" w:eastAsia="宋体" w:cs="宋体"/>
          <w:color w:val="auto"/>
          <w:kern w:val="0"/>
          <w:sz w:val="24"/>
          <w:szCs w:val="44"/>
        </w:rPr>
        <w:t>五育并举”人才培养体系建设、高等教育评估评价、质量保障体系建设等方向；一般教育教学改革研究项目应侧重于课程思政建设、教学要素功能发挥、教学过程评价、教学模式创新等方面</w:t>
      </w:r>
      <w:r>
        <w:rPr>
          <w:rFonts w:hint="eastAsia" w:ascii="宋体" w:hAnsi="宋体" w:cs="宋体"/>
          <w:color w:val="auto"/>
          <w:kern w:val="0"/>
          <w:sz w:val="24"/>
          <w:szCs w:val="44"/>
          <w:lang w:eastAsia="zh-CN"/>
        </w:rPr>
        <w:t>。</w:t>
      </w:r>
    </w:p>
    <w:p w14:paraId="23643223">
      <w:pPr>
        <w:pageBreakBefore w:val="0"/>
        <w:widowControl/>
        <w:numPr>
          <w:ilvl w:val="0"/>
          <w:numId w:val="0"/>
        </w:numPr>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color w:val="auto"/>
          <w:kern w:val="0"/>
          <w:sz w:val="24"/>
          <w:szCs w:val="44"/>
        </w:rPr>
      </w:pPr>
      <w:r>
        <w:rPr>
          <w:rFonts w:hint="eastAsia" w:ascii="宋体" w:hAnsi="宋体" w:cs="宋体"/>
          <w:color w:val="auto"/>
          <w:kern w:val="0"/>
          <w:sz w:val="24"/>
          <w:szCs w:val="44"/>
          <w:lang w:val="en-US" w:eastAsia="zh-CN"/>
        </w:rPr>
        <w:t>3.</w:t>
      </w:r>
      <w:r>
        <w:rPr>
          <w:rFonts w:hint="eastAsia" w:ascii="宋体" w:hAnsi="宋体" w:eastAsia="宋体" w:cs="宋体"/>
          <w:color w:val="auto"/>
          <w:kern w:val="0"/>
          <w:sz w:val="24"/>
          <w:szCs w:val="44"/>
        </w:rPr>
        <w:t>符合社会经济发展需求，对标我省十大新兴产业发展布局，统筹推进</w:t>
      </w:r>
      <w:r>
        <w:rPr>
          <w:rFonts w:hint="eastAsia" w:ascii="宋体" w:hAnsi="宋体" w:cs="宋体"/>
          <w:color w:val="auto"/>
          <w:kern w:val="0"/>
          <w:sz w:val="24"/>
          <w:szCs w:val="44"/>
          <w:lang w:eastAsia="zh-CN"/>
        </w:rPr>
        <w:t>“</w:t>
      </w:r>
      <w:r>
        <w:rPr>
          <w:rFonts w:hint="eastAsia" w:ascii="宋体" w:hAnsi="宋体" w:eastAsia="宋体" w:cs="宋体"/>
          <w:color w:val="auto"/>
          <w:kern w:val="0"/>
          <w:sz w:val="24"/>
          <w:szCs w:val="44"/>
        </w:rPr>
        <w:t>产业、专业、就业”一体化发展。注重系统研究、整体优化、综合实践，具有一定应用推广性</w:t>
      </w:r>
      <w:r>
        <w:rPr>
          <w:rFonts w:hint="eastAsia" w:ascii="宋体" w:hAnsi="宋体" w:cs="宋体"/>
          <w:color w:val="auto"/>
          <w:kern w:val="0"/>
          <w:sz w:val="24"/>
          <w:szCs w:val="44"/>
          <w:lang w:eastAsia="zh-CN"/>
        </w:rPr>
        <w:t>。</w:t>
      </w:r>
    </w:p>
    <w:p w14:paraId="50FE2F25">
      <w:pPr>
        <w:pageBreakBefore w:val="0"/>
        <w:widowControl/>
        <w:numPr>
          <w:ilvl w:val="0"/>
          <w:numId w:val="0"/>
        </w:numPr>
        <w:kinsoku/>
        <w:wordWrap/>
        <w:overflowPunct/>
        <w:topLinePunct w:val="0"/>
        <w:autoSpaceDE/>
        <w:autoSpaceDN/>
        <w:bidi w:val="0"/>
        <w:adjustRightInd w:val="0"/>
        <w:snapToGrid/>
        <w:spacing w:line="360" w:lineRule="auto"/>
        <w:ind w:firstLine="480" w:firstLineChars="200"/>
        <w:textAlignment w:val="auto"/>
        <w:rPr>
          <w:rFonts w:hint="default" w:ascii="宋体" w:hAnsi="宋体" w:cs="宋体"/>
          <w:color w:val="auto"/>
          <w:kern w:val="0"/>
          <w:sz w:val="24"/>
          <w:szCs w:val="44"/>
          <w:lang w:val="en-US" w:eastAsia="zh-CN"/>
        </w:rPr>
      </w:pPr>
      <w:r>
        <w:rPr>
          <w:rFonts w:hint="eastAsia" w:ascii="宋体" w:hAnsi="宋体" w:cs="宋体"/>
          <w:color w:val="auto"/>
          <w:kern w:val="0"/>
          <w:sz w:val="24"/>
          <w:szCs w:val="44"/>
          <w:lang w:val="en-US" w:eastAsia="zh-CN"/>
        </w:rPr>
        <w:t>4.项目负责人需满2年及以上高校教龄。重点教学研究项目负责人应具备讲师及以上职称或博士学位。</w:t>
      </w:r>
    </w:p>
    <w:p w14:paraId="4E9E66A7">
      <w:pPr>
        <w:pageBreakBefore w:val="0"/>
        <w:widowControl/>
        <w:numPr>
          <w:ilvl w:val="0"/>
          <w:numId w:val="0"/>
        </w:numPr>
        <w:kinsoku/>
        <w:wordWrap/>
        <w:overflowPunct/>
        <w:topLinePunct w:val="0"/>
        <w:autoSpaceDE/>
        <w:autoSpaceDN/>
        <w:bidi w:val="0"/>
        <w:adjustRightInd w:val="0"/>
        <w:snapToGrid/>
        <w:spacing w:line="360" w:lineRule="auto"/>
        <w:ind w:firstLine="480" w:firstLineChars="200"/>
        <w:textAlignment w:val="auto"/>
        <w:rPr>
          <w:rFonts w:hint="eastAsia" w:ascii="宋体" w:hAnsi="宋体" w:cs="宋体"/>
          <w:color w:val="auto"/>
          <w:kern w:val="0"/>
          <w:sz w:val="24"/>
          <w:szCs w:val="44"/>
          <w:lang w:val="en-US" w:eastAsia="zh-CN"/>
        </w:rPr>
      </w:pPr>
      <w:r>
        <w:rPr>
          <w:rFonts w:hint="eastAsia" w:ascii="宋体" w:hAnsi="宋体" w:cs="宋体"/>
          <w:color w:val="auto"/>
          <w:kern w:val="0"/>
          <w:sz w:val="24"/>
          <w:szCs w:val="44"/>
          <w:lang w:val="en-US" w:eastAsia="zh-CN"/>
        </w:rPr>
        <w:t>5.</w:t>
      </w:r>
      <w:r>
        <w:rPr>
          <w:rFonts w:hint="eastAsia" w:ascii="宋体" w:hAnsi="宋体" w:eastAsia="宋体" w:cs="宋体"/>
          <w:color w:val="auto"/>
          <w:kern w:val="0"/>
          <w:sz w:val="24"/>
          <w:szCs w:val="44"/>
        </w:rPr>
        <w:t>已获得</w:t>
      </w:r>
      <w:r>
        <w:rPr>
          <w:rFonts w:hint="eastAsia" w:ascii="宋体" w:hAnsi="宋体" w:eastAsia="宋体" w:cs="宋体"/>
          <w:color w:val="auto"/>
          <w:kern w:val="0"/>
          <w:sz w:val="24"/>
          <w:szCs w:val="44"/>
          <w:lang w:val="en-US" w:eastAsia="zh-CN"/>
        </w:rPr>
        <w:t>校</w:t>
      </w:r>
      <w:r>
        <w:rPr>
          <w:rFonts w:hint="eastAsia" w:ascii="宋体" w:hAnsi="宋体" w:eastAsia="宋体" w:cs="宋体"/>
          <w:color w:val="auto"/>
          <w:kern w:val="0"/>
          <w:sz w:val="24"/>
          <w:szCs w:val="44"/>
        </w:rPr>
        <w:t>级及以上立项的相关课题不得重复申报。</w:t>
      </w:r>
      <w:r>
        <w:rPr>
          <w:rFonts w:hint="eastAsia" w:ascii="宋体" w:hAnsi="宋体" w:cs="宋体"/>
          <w:color w:val="auto"/>
          <w:kern w:val="0"/>
          <w:sz w:val="24"/>
          <w:szCs w:val="44"/>
          <w:lang w:val="en-US" w:eastAsia="zh-CN"/>
        </w:rPr>
        <w:t>项目负责人所承担的校级及以上教学研究项目无延期建设现象，均已按规定程序结题。</w:t>
      </w:r>
    </w:p>
    <w:p w14:paraId="5901986A">
      <w:pPr>
        <w:pageBreakBefore w:val="0"/>
        <w:widowControl/>
        <w:kinsoku/>
        <w:wordWrap/>
        <w:overflowPunct/>
        <w:topLinePunct w:val="0"/>
        <w:autoSpaceDE/>
        <w:autoSpaceDN/>
        <w:bidi w:val="0"/>
        <w:adjustRightInd w:val="0"/>
        <w:snapToGrid/>
        <w:spacing w:line="360" w:lineRule="auto"/>
        <w:ind w:firstLine="482" w:firstLineChars="200"/>
        <w:textAlignment w:val="auto"/>
        <w:rPr>
          <w:rFonts w:hint="eastAsia" w:ascii="宋体" w:hAnsi="宋体" w:eastAsia="宋体" w:cs="宋体"/>
          <w:color w:val="auto"/>
          <w:kern w:val="0"/>
          <w:sz w:val="24"/>
          <w:szCs w:val="40"/>
          <w:lang w:bidi="ar"/>
        </w:rPr>
      </w:pPr>
      <w:r>
        <w:rPr>
          <w:rFonts w:hint="eastAsia" w:ascii="宋体" w:hAnsi="宋体" w:eastAsia="宋体" w:cs="宋体"/>
          <w:b/>
          <w:bCs/>
          <w:color w:val="auto"/>
          <w:kern w:val="0"/>
          <w:sz w:val="24"/>
          <w:szCs w:val="44"/>
        </w:rPr>
        <w:t>建设周期：</w:t>
      </w:r>
      <w:r>
        <w:rPr>
          <w:rFonts w:hint="eastAsia" w:ascii="宋体" w:hAnsi="宋体" w:cs="宋体"/>
          <w:color w:val="auto"/>
          <w:kern w:val="0"/>
          <w:sz w:val="24"/>
          <w:szCs w:val="40"/>
          <w:lang w:val="en-US" w:eastAsia="zh-CN" w:bidi="ar"/>
        </w:rPr>
        <w:t>2</w:t>
      </w:r>
      <w:r>
        <w:rPr>
          <w:rFonts w:hint="eastAsia" w:ascii="宋体" w:hAnsi="宋体" w:eastAsia="宋体" w:cs="宋体"/>
          <w:color w:val="auto"/>
          <w:kern w:val="0"/>
          <w:sz w:val="24"/>
          <w:szCs w:val="40"/>
          <w:lang w:bidi="ar"/>
        </w:rPr>
        <w:t>年</w:t>
      </w:r>
    </w:p>
    <w:p w14:paraId="58182DF0">
      <w:pPr>
        <w:pageBreakBefore w:val="0"/>
        <w:widowControl/>
        <w:kinsoku/>
        <w:wordWrap/>
        <w:overflowPunct/>
        <w:topLinePunct w:val="0"/>
        <w:autoSpaceDE/>
        <w:autoSpaceDN/>
        <w:bidi w:val="0"/>
        <w:adjustRightInd w:val="0"/>
        <w:snapToGrid/>
        <w:spacing w:line="360" w:lineRule="auto"/>
        <w:ind w:firstLine="482" w:firstLineChars="200"/>
        <w:textAlignment w:val="auto"/>
        <w:rPr>
          <w:rFonts w:hint="eastAsia" w:ascii="宋体" w:hAnsi="宋体" w:eastAsia="宋体" w:cs="宋体"/>
          <w:color w:val="auto"/>
          <w:kern w:val="0"/>
          <w:sz w:val="24"/>
          <w:szCs w:val="40"/>
          <w:lang w:eastAsia="zh-CN" w:bidi="ar"/>
        </w:rPr>
      </w:pPr>
      <w:r>
        <w:rPr>
          <w:rFonts w:hint="eastAsia" w:ascii="宋体" w:hAnsi="宋体" w:cs="宋体"/>
          <w:b/>
          <w:bCs/>
          <w:color w:val="auto"/>
          <w:kern w:val="0"/>
          <w:sz w:val="24"/>
          <w:szCs w:val="44"/>
          <w:lang w:val="en-US" w:eastAsia="zh-CN"/>
        </w:rPr>
        <w:t>验收</w:t>
      </w:r>
      <w:r>
        <w:rPr>
          <w:rFonts w:hint="eastAsia" w:ascii="宋体" w:hAnsi="宋体" w:eastAsia="宋体" w:cs="宋体"/>
          <w:b/>
          <w:bCs/>
          <w:color w:val="auto"/>
          <w:kern w:val="0"/>
          <w:sz w:val="24"/>
          <w:szCs w:val="44"/>
        </w:rPr>
        <w:t>标准：</w:t>
      </w:r>
      <w:r>
        <w:rPr>
          <w:rFonts w:hint="eastAsia" w:ascii="宋体" w:hAnsi="宋体" w:eastAsia="宋体" w:cs="宋体"/>
          <w:color w:val="auto"/>
          <w:kern w:val="0"/>
          <w:sz w:val="24"/>
          <w:szCs w:val="40"/>
          <w:lang w:bidi="ar"/>
        </w:rPr>
        <w:t>完成项目研究任务，项目负责人作为第一作者公开发表带有项目编号的相关教研论文，其中重点项目至少公开发表1篇三类，一般项目至少公开发表教研论文1篇</w:t>
      </w:r>
      <w:r>
        <w:rPr>
          <w:rFonts w:hint="eastAsia" w:ascii="宋体" w:hAnsi="宋体" w:cs="宋体"/>
          <w:color w:val="auto"/>
          <w:kern w:val="0"/>
          <w:sz w:val="24"/>
          <w:szCs w:val="40"/>
          <w:lang w:eastAsia="zh-CN" w:bidi="ar"/>
        </w:rPr>
        <w:t>。</w:t>
      </w:r>
    </w:p>
    <w:p w14:paraId="5E604C41">
      <w:pPr>
        <w:pStyle w:val="2"/>
        <w:pageBreakBefore w:val="0"/>
        <w:kinsoku/>
        <w:wordWrap/>
        <w:overflowPunct/>
        <w:topLinePunct w:val="0"/>
        <w:autoSpaceDE/>
        <w:autoSpaceDN/>
        <w:bidi w:val="0"/>
        <w:snapToGrid/>
        <w:spacing w:line="360" w:lineRule="auto"/>
        <w:textAlignment w:val="auto"/>
        <w:rPr>
          <w:rFonts w:hint="eastAsia" w:ascii="仿宋" w:hAnsi="仿宋" w:eastAsia="仿宋"/>
          <w:b/>
          <w:color w:val="auto"/>
          <w:kern w:val="0"/>
          <w:sz w:val="36"/>
          <w:szCs w:val="36"/>
          <w:lang w:val="en-US" w:eastAsia="zh-CN"/>
        </w:rPr>
      </w:pPr>
    </w:p>
    <w:p w14:paraId="11C85386">
      <w:pPr>
        <w:pStyle w:val="2"/>
        <w:pageBreakBefore w:val="0"/>
        <w:kinsoku/>
        <w:wordWrap/>
        <w:overflowPunct/>
        <w:topLinePunct w:val="0"/>
        <w:autoSpaceDE/>
        <w:autoSpaceDN/>
        <w:bidi w:val="0"/>
        <w:snapToGrid/>
        <w:spacing w:line="360" w:lineRule="auto"/>
        <w:textAlignment w:val="auto"/>
        <w:rPr>
          <w:rFonts w:hint="eastAsia" w:ascii="仿宋" w:hAnsi="仿宋" w:eastAsia="仿宋"/>
          <w:b/>
          <w:color w:val="auto"/>
          <w:kern w:val="0"/>
          <w:sz w:val="36"/>
          <w:szCs w:val="36"/>
          <w:lang w:val="en-US" w:eastAsia="zh-CN"/>
        </w:rPr>
      </w:pPr>
      <w:r>
        <w:rPr>
          <w:rFonts w:hint="eastAsia" w:ascii="仿宋" w:hAnsi="仿宋" w:eastAsia="仿宋"/>
          <w:b/>
          <w:color w:val="auto"/>
          <w:kern w:val="0"/>
          <w:sz w:val="36"/>
          <w:szCs w:val="36"/>
          <w:lang w:val="en-US" w:eastAsia="zh-CN"/>
        </w:rPr>
        <w:t>2  校级课程建设类项目</w:t>
      </w:r>
    </w:p>
    <w:p w14:paraId="73D5ADB4">
      <w:pPr>
        <w:pStyle w:val="3"/>
        <w:pageBreakBefore w:val="0"/>
        <w:kinsoku/>
        <w:wordWrap/>
        <w:overflowPunct/>
        <w:topLinePunct w:val="0"/>
        <w:autoSpaceDE/>
        <w:autoSpaceDN/>
        <w:bidi w:val="0"/>
        <w:snapToGrid/>
        <w:spacing w:before="0" w:after="0" w:line="360" w:lineRule="auto"/>
        <w:ind w:firstLine="562" w:firstLineChars="200"/>
        <w:textAlignment w:val="auto"/>
        <w:rPr>
          <w:rFonts w:hint="eastAsia" w:ascii="宋体" w:hAnsi="宋体" w:cs="Times New Roman"/>
          <w:b/>
          <w:bCs/>
          <w:color w:val="auto"/>
          <w:kern w:val="2"/>
          <w:sz w:val="28"/>
          <w:szCs w:val="28"/>
          <w:lang w:val="en-US" w:eastAsia="zh-CN" w:bidi="ar-SA"/>
        </w:rPr>
      </w:pPr>
      <w:r>
        <w:rPr>
          <w:rFonts w:hint="eastAsia" w:ascii="宋体" w:hAnsi="宋体" w:cs="Times New Roman"/>
          <w:b/>
          <w:bCs/>
          <w:color w:val="auto"/>
          <w:kern w:val="2"/>
          <w:sz w:val="28"/>
          <w:szCs w:val="28"/>
          <w:lang w:val="en-US" w:eastAsia="zh-CN" w:bidi="ar-SA"/>
        </w:rPr>
        <w:t>2.1“AI+教育”课程</w:t>
      </w:r>
    </w:p>
    <w:p w14:paraId="1586344C">
      <w:pPr>
        <w:pageBreakBefore w:val="0"/>
        <w:widowControl/>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 w:val="0"/>
          <w:bCs w:val="0"/>
          <w:color w:val="auto"/>
          <w:kern w:val="0"/>
          <w:sz w:val="24"/>
          <w:szCs w:val="44"/>
          <w:lang w:val="en-US" w:eastAsia="zh-CN"/>
        </w:rPr>
      </w:pPr>
      <w:r>
        <w:rPr>
          <w:rFonts w:hint="eastAsia" w:ascii="宋体" w:hAnsi="宋体" w:cs="宋体"/>
          <w:b w:val="0"/>
          <w:bCs w:val="0"/>
          <w:color w:val="auto"/>
          <w:kern w:val="0"/>
          <w:sz w:val="24"/>
          <w:szCs w:val="44"/>
          <w:lang w:val="en-US" w:eastAsia="zh-CN"/>
        </w:rPr>
        <w:t>“</w:t>
      </w:r>
      <w:r>
        <w:rPr>
          <w:rFonts w:hint="eastAsia" w:ascii="宋体" w:hAnsi="宋体" w:eastAsia="宋体" w:cs="宋体"/>
          <w:b w:val="0"/>
          <w:bCs w:val="0"/>
          <w:color w:val="auto"/>
          <w:kern w:val="0"/>
          <w:sz w:val="24"/>
          <w:szCs w:val="44"/>
          <w:lang w:val="en-US" w:eastAsia="zh-CN"/>
        </w:rPr>
        <w:t>AI+教育”课程有两类，智慧课程侧重于使用人工智能技术助力课堂教学，人工智能通识课程侧重于人工智能领域基础知识、技能传授以及人工智能学科交叉前沿理论及实践。两类课程共享申报指标。</w:t>
      </w:r>
    </w:p>
    <w:p w14:paraId="045573DF">
      <w:pPr>
        <w:pageBreakBefore w:val="0"/>
        <w:widowControl/>
        <w:kinsoku/>
        <w:wordWrap/>
        <w:overflowPunct/>
        <w:topLinePunct w:val="0"/>
        <w:autoSpaceDE/>
        <w:autoSpaceDN/>
        <w:bidi w:val="0"/>
        <w:adjustRightInd w:val="0"/>
        <w:snapToGrid/>
        <w:spacing w:line="360" w:lineRule="auto"/>
        <w:ind w:firstLine="482" w:firstLineChars="200"/>
        <w:textAlignment w:val="auto"/>
        <w:rPr>
          <w:rFonts w:hint="eastAsia" w:ascii="宋体" w:hAnsi="宋体" w:eastAsia="宋体" w:cs="宋体"/>
          <w:b/>
          <w:bCs/>
          <w:color w:val="auto"/>
          <w:kern w:val="0"/>
          <w:sz w:val="24"/>
          <w:szCs w:val="44"/>
          <w:lang w:val="en-US" w:eastAsia="zh-CN"/>
        </w:rPr>
      </w:pPr>
      <w:r>
        <w:rPr>
          <w:rFonts w:hint="eastAsia" w:ascii="宋体" w:hAnsi="宋体" w:cs="宋体"/>
          <w:b/>
          <w:bCs/>
          <w:color w:val="auto"/>
          <w:kern w:val="0"/>
          <w:sz w:val="24"/>
          <w:szCs w:val="44"/>
          <w:lang w:val="en-US" w:eastAsia="zh-CN"/>
        </w:rPr>
        <w:t>2.1.</w:t>
      </w:r>
      <w:r>
        <w:rPr>
          <w:rFonts w:hint="eastAsia" w:ascii="宋体" w:hAnsi="宋体" w:eastAsia="宋体" w:cs="宋体"/>
          <w:b/>
          <w:bCs/>
          <w:color w:val="auto"/>
          <w:kern w:val="0"/>
          <w:sz w:val="24"/>
          <w:szCs w:val="44"/>
          <w:lang w:val="en-US" w:eastAsia="zh-CN"/>
        </w:rPr>
        <w:t>1 智慧课程</w:t>
      </w:r>
    </w:p>
    <w:p w14:paraId="65EEBCCB">
      <w:pPr>
        <w:pageBreakBefore w:val="0"/>
        <w:widowControl/>
        <w:kinsoku/>
        <w:wordWrap/>
        <w:overflowPunct/>
        <w:topLinePunct w:val="0"/>
        <w:autoSpaceDE/>
        <w:autoSpaceDN/>
        <w:bidi w:val="0"/>
        <w:adjustRightInd w:val="0"/>
        <w:snapToGrid/>
        <w:spacing w:line="360" w:lineRule="auto"/>
        <w:ind w:firstLine="482" w:firstLineChars="200"/>
        <w:textAlignment w:val="auto"/>
        <w:rPr>
          <w:rFonts w:hint="eastAsia" w:ascii="宋体" w:hAnsi="宋体" w:eastAsia="宋体" w:cs="宋体"/>
          <w:b/>
          <w:bCs/>
          <w:color w:val="auto"/>
          <w:kern w:val="0"/>
          <w:sz w:val="24"/>
          <w:szCs w:val="44"/>
          <w:lang w:val="en-US" w:eastAsia="zh-CN"/>
        </w:rPr>
      </w:pPr>
      <w:r>
        <w:rPr>
          <w:rFonts w:hint="eastAsia" w:ascii="宋体" w:hAnsi="宋体" w:eastAsia="宋体" w:cs="宋体"/>
          <w:b/>
          <w:bCs/>
          <w:color w:val="auto"/>
          <w:kern w:val="0"/>
          <w:sz w:val="24"/>
          <w:szCs w:val="44"/>
          <w:lang w:val="en-US" w:eastAsia="zh-CN"/>
        </w:rPr>
        <w:t>建设目标</w:t>
      </w:r>
      <w:r>
        <w:rPr>
          <w:rFonts w:hint="eastAsia" w:ascii="宋体" w:hAnsi="宋体" w:cs="宋体"/>
          <w:b/>
          <w:bCs/>
          <w:color w:val="auto"/>
          <w:kern w:val="0"/>
          <w:sz w:val="24"/>
          <w:szCs w:val="44"/>
          <w:lang w:val="en-US" w:eastAsia="zh-CN"/>
        </w:rPr>
        <w:t>：</w:t>
      </w:r>
    </w:p>
    <w:p w14:paraId="17B30C78">
      <w:pPr>
        <w:pageBreakBefore w:val="0"/>
        <w:widowControl/>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 w:val="0"/>
          <w:bCs w:val="0"/>
          <w:color w:val="auto"/>
          <w:kern w:val="0"/>
          <w:sz w:val="24"/>
          <w:szCs w:val="44"/>
          <w:lang w:val="en-US" w:eastAsia="zh-CN"/>
        </w:rPr>
      </w:pPr>
      <w:r>
        <w:rPr>
          <w:rFonts w:hint="eastAsia" w:ascii="宋体" w:hAnsi="宋体" w:eastAsia="宋体" w:cs="宋体"/>
          <w:b w:val="0"/>
          <w:bCs w:val="0"/>
          <w:color w:val="auto"/>
          <w:kern w:val="0"/>
          <w:sz w:val="24"/>
          <w:szCs w:val="44"/>
          <w:lang w:val="en-US" w:eastAsia="zh-CN"/>
        </w:rPr>
        <w:t>深入贯彻落实习近平总书记关于教育的重要论述，加快人工智能在教育教学领域的创新应用，深化课程教学改革，促进广大教师积极拥抱人工智能技术，特别是围绕深度学习、LLM（ Large Language Model, 大 语 言 模 型 ） 、 AIGC （ Artificial Intelligence Generated Content,生成式人工智能）、知识图谱、新形态人机交互等前沿技术在教育教学中先行先试，形成一批有价值的资源、案例、应用，为教育数字化转型下好</w:t>
      </w:r>
      <w:r>
        <w:rPr>
          <w:rFonts w:hint="eastAsia" w:ascii="宋体" w:hAnsi="宋体" w:cs="宋体"/>
          <w:b w:val="0"/>
          <w:bCs w:val="0"/>
          <w:color w:val="auto"/>
          <w:kern w:val="0"/>
          <w:sz w:val="24"/>
          <w:szCs w:val="44"/>
          <w:lang w:val="en-US" w:eastAsia="zh-CN"/>
        </w:rPr>
        <w:t>“</w:t>
      </w:r>
      <w:r>
        <w:rPr>
          <w:rFonts w:hint="eastAsia" w:ascii="宋体" w:hAnsi="宋体" w:eastAsia="宋体" w:cs="宋体"/>
          <w:b w:val="0"/>
          <w:bCs w:val="0"/>
          <w:color w:val="auto"/>
          <w:kern w:val="0"/>
          <w:sz w:val="24"/>
          <w:szCs w:val="44"/>
          <w:lang w:val="en-US" w:eastAsia="zh-CN"/>
        </w:rPr>
        <w:t>先手棋”。</w:t>
      </w:r>
    </w:p>
    <w:p w14:paraId="347EAB2C">
      <w:pPr>
        <w:pageBreakBefore w:val="0"/>
        <w:widowControl/>
        <w:kinsoku/>
        <w:wordWrap/>
        <w:overflowPunct/>
        <w:topLinePunct w:val="0"/>
        <w:autoSpaceDE/>
        <w:autoSpaceDN/>
        <w:bidi w:val="0"/>
        <w:adjustRightInd w:val="0"/>
        <w:snapToGrid/>
        <w:spacing w:line="360" w:lineRule="auto"/>
        <w:ind w:firstLine="482" w:firstLineChars="200"/>
        <w:textAlignment w:val="auto"/>
        <w:rPr>
          <w:rFonts w:hint="eastAsia" w:ascii="宋体" w:hAnsi="宋体" w:cs="宋体"/>
          <w:b/>
          <w:bCs/>
          <w:color w:val="auto"/>
          <w:kern w:val="0"/>
          <w:sz w:val="24"/>
          <w:szCs w:val="44"/>
          <w:lang w:val="en-US" w:eastAsia="zh-CN"/>
        </w:rPr>
      </w:pPr>
      <w:r>
        <w:rPr>
          <w:rFonts w:hint="eastAsia" w:ascii="宋体" w:hAnsi="宋体" w:eastAsia="宋体" w:cs="宋体"/>
          <w:b/>
          <w:bCs/>
          <w:color w:val="auto"/>
          <w:kern w:val="0"/>
          <w:sz w:val="24"/>
          <w:szCs w:val="44"/>
          <w:lang w:val="en-US" w:eastAsia="zh-CN"/>
        </w:rPr>
        <w:t>建设内容</w:t>
      </w:r>
      <w:r>
        <w:rPr>
          <w:rFonts w:hint="eastAsia" w:ascii="宋体" w:hAnsi="宋体" w:cs="宋体"/>
          <w:b/>
          <w:bCs/>
          <w:color w:val="auto"/>
          <w:kern w:val="0"/>
          <w:sz w:val="24"/>
          <w:szCs w:val="44"/>
          <w:lang w:val="en-US" w:eastAsia="zh-CN"/>
        </w:rPr>
        <w:t>：</w:t>
      </w:r>
    </w:p>
    <w:p w14:paraId="563DCDA0">
      <w:pPr>
        <w:pageBreakBefore w:val="0"/>
        <w:widowControl/>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 w:val="0"/>
          <w:bCs w:val="0"/>
          <w:color w:val="auto"/>
          <w:kern w:val="0"/>
          <w:sz w:val="24"/>
          <w:szCs w:val="44"/>
          <w:lang w:val="en-US" w:eastAsia="zh-CN"/>
        </w:rPr>
      </w:pPr>
      <w:r>
        <w:rPr>
          <w:rFonts w:hint="eastAsia" w:ascii="宋体" w:hAnsi="宋体" w:eastAsia="宋体" w:cs="宋体"/>
          <w:b w:val="0"/>
          <w:bCs w:val="0"/>
          <w:color w:val="auto"/>
          <w:kern w:val="0"/>
          <w:sz w:val="24"/>
          <w:szCs w:val="44"/>
          <w:lang w:val="en-US" w:eastAsia="zh-CN"/>
        </w:rPr>
        <w:t>1.重塑课程内容体系。梳理从人才培养目标、专业培养目标、毕业能力要求、到课程体系、课程目标的目标链，明确内在支撑关系，重新梳理课程知识点，深度结合课程进行内容重构，打破传统课程组织模式，注重知识的连贯性和系统性，同时融入最新科技成果和行业实践，强化产教融合、科教融汇，增强课程的实用性和针对性。</w:t>
      </w:r>
    </w:p>
    <w:p w14:paraId="70684513">
      <w:pPr>
        <w:pageBreakBefore w:val="0"/>
        <w:widowControl/>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 w:val="0"/>
          <w:bCs w:val="0"/>
          <w:color w:val="auto"/>
          <w:kern w:val="0"/>
          <w:sz w:val="24"/>
          <w:szCs w:val="44"/>
          <w:lang w:val="en-US" w:eastAsia="zh-CN"/>
        </w:rPr>
      </w:pPr>
      <w:r>
        <w:rPr>
          <w:rFonts w:hint="eastAsia" w:ascii="宋体" w:hAnsi="宋体" w:eastAsia="宋体" w:cs="宋体"/>
          <w:b w:val="0"/>
          <w:bCs w:val="0"/>
          <w:color w:val="auto"/>
          <w:kern w:val="0"/>
          <w:sz w:val="24"/>
          <w:szCs w:val="44"/>
          <w:lang w:val="en-US" w:eastAsia="zh-CN"/>
        </w:rPr>
        <w:t>2.创新教学方法。利用人工智能技术辅助教师进行教研备课、辅导答疑、学习分析等，帮助教师优化教学方法，提高备课效率，了解学生学习情况，根据学生的学习进度实施个性化教学。利用在线学习平台、虚拟实验室、智能辅导系统等智能教学工具，提高教学效果和学生的参与度。</w:t>
      </w:r>
    </w:p>
    <w:p w14:paraId="15C90A22">
      <w:pPr>
        <w:pageBreakBefore w:val="0"/>
        <w:widowControl/>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 w:val="0"/>
          <w:bCs w:val="0"/>
          <w:color w:val="auto"/>
          <w:kern w:val="0"/>
          <w:sz w:val="24"/>
          <w:szCs w:val="44"/>
          <w:lang w:val="en-US" w:eastAsia="zh-CN"/>
        </w:rPr>
      </w:pPr>
      <w:r>
        <w:rPr>
          <w:rFonts w:hint="eastAsia" w:ascii="宋体" w:hAnsi="宋体" w:eastAsia="宋体" w:cs="宋体"/>
          <w:b w:val="0"/>
          <w:bCs w:val="0"/>
          <w:color w:val="auto"/>
          <w:kern w:val="0"/>
          <w:sz w:val="24"/>
          <w:szCs w:val="44"/>
          <w:lang w:val="en-US" w:eastAsia="zh-CN"/>
        </w:rPr>
        <w:t>3.优化教学评价。建立信息采集、评价、督导、反馈机制，进行课堂教学智能评测，对影响课堂教育教学质量的各类要素进行智能化大数据分析，实现课堂教学质量监督的全过程智能化。</w:t>
      </w:r>
    </w:p>
    <w:p w14:paraId="3F6C8CBF">
      <w:pPr>
        <w:pageBreakBefore w:val="0"/>
        <w:widowControl/>
        <w:kinsoku/>
        <w:wordWrap/>
        <w:overflowPunct/>
        <w:topLinePunct w:val="0"/>
        <w:autoSpaceDE/>
        <w:autoSpaceDN/>
        <w:bidi w:val="0"/>
        <w:adjustRightInd w:val="0"/>
        <w:snapToGrid/>
        <w:spacing w:line="360" w:lineRule="auto"/>
        <w:ind w:firstLine="482" w:firstLineChars="200"/>
        <w:textAlignment w:val="auto"/>
        <w:rPr>
          <w:rFonts w:hint="eastAsia" w:ascii="宋体" w:hAnsi="宋体" w:eastAsia="宋体" w:cs="宋体"/>
          <w:b/>
          <w:bCs/>
          <w:color w:val="auto"/>
          <w:kern w:val="0"/>
          <w:sz w:val="24"/>
          <w:szCs w:val="44"/>
          <w:lang w:val="en-US" w:eastAsia="zh-CN"/>
        </w:rPr>
      </w:pPr>
      <w:r>
        <w:rPr>
          <w:rFonts w:hint="eastAsia" w:ascii="宋体" w:hAnsi="宋体" w:cs="宋体"/>
          <w:b/>
          <w:bCs/>
          <w:color w:val="auto"/>
          <w:kern w:val="0"/>
          <w:sz w:val="24"/>
          <w:szCs w:val="44"/>
          <w:lang w:val="en-US" w:eastAsia="zh-CN"/>
        </w:rPr>
        <w:t>申报要求：</w:t>
      </w:r>
    </w:p>
    <w:p w14:paraId="5D5DFC73">
      <w:pPr>
        <w:pageBreakBefore w:val="0"/>
        <w:widowControl/>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 w:val="0"/>
          <w:bCs w:val="0"/>
          <w:color w:val="auto"/>
          <w:kern w:val="0"/>
          <w:sz w:val="24"/>
          <w:szCs w:val="44"/>
          <w:lang w:val="en-US" w:eastAsia="zh-CN"/>
        </w:rPr>
      </w:pPr>
      <w:r>
        <w:rPr>
          <w:rFonts w:hint="default" w:ascii="宋体" w:hAnsi="宋体" w:eastAsia="宋体" w:cs="宋体"/>
          <w:b w:val="0"/>
          <w:bCs w:val="0"/>
          <w:color w:val="auto"/>
          <w:kern w:val="0"/>
          <w:sz w:val="24"/>
          <w:szCs w:val="44"/>
          <w:lang w:val="en-US" w:eastAsia="zh-CN"/>
        </w:rPr>
        <w:t>1.</w:t>
      </w:r>
      <w:r>
        <w:rPr>
          <w:rFonts w:hint="eastAsia" w:ascii="宋体" w:hAnsi="宋体" w:eastAsia="宋体" w:cs="宋体"/>
          <w:b w:val="0"/>
          <w:bCs w:val="0"/>
          <w:color w:val="auto"/>
          <w:kern w:val="0"/>
          <w:sz w:val="24"/>
          <w:szCs w:val="44"/>
          <w:lang w:val="en-US" w:eastAsia="zh-CN"/>
        </w:rPr>
        <w:t xml:space="preserve">申报课程应为纳入我校本科人才培养方案中的课程，课程负责人应主讲本课程至少2个学期或2个教学周期（不含当前学期）。鼓励受众面广、需求量大的公共基础课、专业基础课、专业核心课、通识核心课程申报。 </w:t>
      </w:r>
    </w:p>
    <w:p w14:paraId="1859512C">
      <w:pPr>
        <w:pageBreakBefore w:val="0"/>
        <w:widowControl/>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 w:val="0"/>
          <w:bCs w:val="0"/>
          <w:color w:val="auto"/>
          <w:kern w:val="0"/>
          <w:sz w:val="24"/>
          <w:szCs w:val="44"/>
          <w:lang w:val="en-US" w:eastAsia="zh-CN"/>
        </w:rPr>
      </w:pPr>
      <w:r>
        <w:rPr>
          <w:rFonts w:hint="default" w:ascii="宋体" w:hAnsi="宋体" w:eastAsia="宋体" w:cs="宋体"/>
          <w:b w:val="0"/>
          <w:bCs w:val="0"/>
          <w:color w:val="auto"/>
          <w:kern w:val="0"/>
          <w:sz w:val="24"/>
          <w:szCs w:val="44"/>
          <w:lang w:val="en-US" w:eastAsia="zh-CN"/>
        </w:rPr>
        <w:t>2.</w:t>
      </w:r>
      <w:r>
        <w:rPr>
          <w:rFonts w:hint="eastAsia" w:ascii="宋体" w:hAnsi="宋体" w:eastAsia="宋体" w:cs="宋体"/>
          <w:b w:val="0"/>
          <w:bCs w:val="0"/>
          <w:color w:val="auto"/>
          <w:kern w:val="0"/>
          <w:sz w:val="24"/>
          <w:szCs w:val="44"/>
          <w:lang w:val="en-US" w:eastAsia="zh-CN"/>
        </w:rPr>
        <w:t>课程负责人须为具有讲师及以上职称或博士学位的教师，</w:t>
      </w:r>
      <w:r>
        <w:rPr>
          <w:rFonts w:hint="eastAsia" w:ascii="宋体" w:hAnsi="宋体" w:cs="宋体"/>
          <w:b w:val="0"/>
          <w:bCs w:val="0"/>
          <w:color w:val="auto"/>
          <w:kern w:val="0"/>
          <w:sz w:val="24"/>
          <w:szCs w:val="44"/>
          <w:highlight w:val="none"/>
          <w:lang w:val="en-US" w:eastAsia="zh-CN"/>
        </w:rPr>
        <w:t>具</w:t>
      </w:r>
      <w:r>
        <w:rPr>
          <w:rFonts w:hint="eastAsia" w:ascii="宋体" w:hAnsi="宋体" w:eastAsia="宋体" w:cs="宋体"/>
          <w:b w:val="0"/>
          <w:bCs w:val="0"/>
          <w:color w:val="auto"/>
          <w:kern w:val="0"/>
          <w:sz w:val="24"/>
          <w:szCs w:val="44"/>
          <w:highlight w:val="none"/>
          <w:lang w:val="en-US" w:eastAsia="zh-CN"/>
        </w:rPr>
        <w:t>备</w:t>
      </w:r>
      <w:r>
        <w:rPr>
          <w:rFonts w:hint="eastAsia" w:ascii="宋体" w:hAnsi="宋体" w:eastAsia="宋体" w:cs="宋体"/>
          <w:b w:val="0"/>
          <w:bCs w:val="0"/>
          <w:color w:val="auto"/>
          <w:kern w:val="0"/>
          <w:sz w:val="24"/>
          <w:szCs w:val="44"/>
          <w:lang w:val="en-US" w:eastAsia="zh-CN"/>
        </w:rPr>
        <w:t>良好的师德师风，教学能力强，教学改革意识强烈，具有丰富的教学经验和较高的学术造诣，能够积极投身教学改革，运用人工智能技术提高教学效率、提升教学质量。</w:t>
      </w:r>
    </w:p>
    <w:p w14:paraId="454B7009">
      <w:pPr>
        <w:pageBreakBefore w:val="0"/>
        <w:widowControl/>
        <w:kinsoku/>
        <w:wordWrap/>
        <w:overflowPunct/>
        <w:topLinePunct w:val="0"/>
        <w:autoSpaceDE/>
        <w:autoSpaceDN/>
        <w:bidi w:val="0"/>
        <w:adjustRightInd w:val="0"/>
        <w:snapToGrid/>
        <w:spacing w:line="360" w:lineRule="auto"/>
        <w:ind w:firstLine="482" w:firstLineChars="200"/>
        <w:textAlignment w:val="auto"/>
        <w:rPr>
          <w:rFonts w:hint="eastAsia" w:ascii="宋体" w:hAnsi="宋体" w:eastAsia="宋体" w:cs="宋体"/>
          <w:b/>
          <w:bCs/>
          <w:color w:val="auto"/>
          <w:kern w:val="0"/>
          <w:sz w:val="24"/>
          <w:szCs w:val="44"/>
          <w:lang w:val="en-US" w:eastAsia="zh-CN"/>
        </w:rPr>
      </w:pPr>
      <w:r>
        <w:rPr>
          <w:rFonts w:hint="eastAsia" w:ascii="宋体" w:hAnsi="宋体" w:eastAsia="宋体" w:cs="宋体"/>
          <w:b/>
          <w:bCs/>
          <w:color w:val="auto"/>
          <w:kern w:val="0"/>
          <w:sz w:val="24"/>
          <w:szCs w:val="44"/>
          <w:lang w:val="en-US" w:eastAsia="zh-CN"/>
        </w:rPr>
        <w:t>建设周期：</w:t>
      </w:r>
      <w:r>
        <w:rPr>
          <w:rFonts w:hint="eastAsia" w:ascii="宋体" w:hAnsi="宋体" w:cs="宋体"/>
          <w:b w:val="0"/>
          <w:bCs w:val="0"/>
          <w:color w:val="auto"/>
          <w:kern w:val="0"/>
          <w:sz w:val="24"/>
          <w:szCs w:val="44"/>
          <w:lang w:val="en-US" w:eastAsia="zh-CN"/>
        </w:rPr>
        <w:t>2</w:t>
      </w:r>
      <w:r>
        <w:rPr>
          <w:rFonts w:hint="eastAsia" w:ascii="宋体" w:hAnsi="宋体" w:eastAsia="宋体" w:cs="宋体"/>
          <w:b w:val="0"/>
          <w:bCs w:val="0"/>
          <w:color w:val="auto"/>
          <w:kern w:val="0"/>
          <w:sz w:val="24"/>
          <w:szCs w:val="44"/>
          <w:lang w:val="en-US" w:eastAsia="zh-CN"/>
        </w:rPr>
        <w:t>年</w:t>
      </w:r>
    </w:p>
    <w:p w14:paraId="7C59A59A">
      <w:pPr>
        <w:pageBreakBefore w:val="0"/>
        <w:widowControl/>
        <w:kinsoku/>
        <w:wordWrap/>
        <w:overflowPunct/>
        <w:topLinePunct w:val="0"/>
        <w:autoSpaceDE/>
        <w:autoSpaceDN/>
        <w:bidi w:val="0"/>
        <w:adjustRightInd w:val="0"/>
        <w:snapToGrid/>
        <w:spacing w:line="360" w:lineRule="auto"/>
        <w:ind w:firstLine="482" w:firstLineChars="200"/>
        <w:textAlignment w:val="auto"/>
        <w:rPr>
          <w:rFonts w:hint="eastAsia" w:ascii="宋体" w:hAnsi="宋体" w:cs="宋体"/>
          <w:b w:val="0"/>
          <w:bCs w:val="0"/>
          <w:color w:val="auto"/>
          <w:kern w:val="0"/>
          <w:sz w:val="24"/>
          <w:szCs w:val="44"/>
          <w:lang w:val="en-US" w:eastAsia="zh-CN"/>
        </w:rPr>
      </w:pPr>
      <w:r>
        <w:rPr>
          <w:rFonts w:hint="eastAsia" w:ascii="宋体" w:hAnsi="宋体" w:eastAsia="宋体" w:cs="宋体"/>
          <w:b/>
          <w:bCs/>
          <w:color w:val="auto"/>
          <w:kern w:val="0"/>
          <w:sz w:val="24"/>
          <w:szCs w:val="44"/>
          <w:lang w:val="en-US" w:eastAsia="zh-CN"/>
        </w:rPr>
        <w:t>验收标准：</w:t>
      </w:r>
      <w:r>
        <w:rPr>
          <w:rFonts w:hint="eastAsia" w:ascii="宋体" w:hAnsi="宋体" w:eastAsia="宋体" w:cs="宋体"/>
          <w:b w:val="0"/>
          <w:bCs w:val="0"/>
          <w:color w:val="auto"/>
          <w:kern w:val="0"/>
          <w:sz w:val="24"/>
          <w:szCs w:val="44"/>
          <w:lang w:val="en-US" w:eastAsia="zh-CN"/>
        </w:rPr>
        <w:t>项目结项须提交结题报告1份，包括人工智能技术在课程中的应用、课程的教学设计改进、课程实施效果</w:t>
      </w:r>
      <w:r>
        <w:rPr>
          <w:rFonts w:hint="eastAsia" w:ascii="宋体" w:hAnsi="宋体" w:cs="宋体"/>
          <w:b w:val="0"/>
          <w:bCs w:val="0"/>
          <w:color w:val="auto"/>
          <w:kern w:val="0"/>
          <w:sz w:val="24"/>
          <w:szCs w:val="44"/>
          <w:lang w:val="en-US" w:eastAsia="zh-CN"/>
        </w:rPr>
        <w:t>（含AI助教、助学+知识图谱）</w:t>
      </w:r>
      <w:r>
        <w:rPr>
          <w:rFonts w:hint="eastAsia" w:ascii="宋体" w:hAnsi="宋体" w:eastAsia="宋体" w:cs="宋体"/>
          <w:b w:val="0"/>
          <w:bCs w:val="0"/>
          <w:color w:val="auto"/>
          <w:kern w:val="0"/>
          <w:sz w:val="24"/>
          <w:szCs w:val="44"/>
          <w:lang w:val="en-US" w:eastAsia="zh-CN"/>
        </w:rPr>
        <w:t>等，形成至少</w:t>
      </w:r>
      <w:r>
        <w:rPr>
          <w:rFonts w:hint="eastAsia" w:ascii="宋体" w:hAnsi="宋体" w:cs="宋体"/>
          <w:b w:val="0"/>
          <w:bCs w:val="0"/>
          <w:color w:val="auto"/>
          <w:kern w:val="0"/>
          <w:sz w:val="24"/>
          <w:szCs w:val="44"/>
          <w:lang w:val="en-US" w:eastAsia="zh-CN"/>
        </w:rPr>
        <w:t>两</w:t>
      </w:r>
      <w:r>
        <w:rPr>
          <w:rFonts w:hint="eastAsia" w:ascii="宋体" w:hAnsi="宋体" w:eastAsia="宋体" w:cs="宋体"/>
          <w:b w:val="0"/>
          <w:bCs w:val="0"/>
          <w:color w:val="auto"/>
          <w:kern w:val="0"/>
          <w:sz w:val="24"/>
          <w:szCs w:val="44"/>
          <w:lang w:val="en-US" w:eastAsia="zh-CN"/>
        </w:rPr>
        <w:t xml:space="preserve">节示范课堂和一个人工智能应用场景下的典型案例，鼓励通过文字、图片、音视频等多种方式进行总结呈现。 </w:t>
      </w:r>
    </w:p>
    <w:p w14:paraId="31E0A8AD">
      <w:pPr>
        <w:pageBreakBefore w:val="0"/>
        <w:widowControl/>
        <w:kinsoku/>
        <w:wordWrap/>
        <w:overflowPunct/>
        <w:topLinePunct w:val="0"/>
        <w:autoSpaceDE/>
        <w:autoSpaceDN/>
        <w:bidi w:val="0"/>
        <w:adjustRightInd w:val="0"/>
        <w:snapToGrid/>
        <w:spacing w:line="360" w:lineRule="auto"/>
        <w:ind w:firstLine="480" w:firstLineChars="200"/>
        <w:textAlignment w:val="auto"/>
        <w:rPr>
          <w:rFonts w:hint="eastAsia" w:ascii="宋体" w:hAnsi="宋体" w:cs="宋体"/>
          <w:b w:val="0"/>
          <w:bCs w:val="0"/>
          <w:color w:val="auto"/>
          <w:kern w:val="0"/>
          <w:sz w:val="24"/>
          <w:szCs w:val="44"/>
          <w:lang w:val="en-US" w:eastAsia="zh-CN"/>
        </w:rPr>
      </w:pPr>
    </w:p>
    <w:p w14:paraId="6F11788B">
      <w:pPr>
        <w:pageBreakBefore w:val="0"/>
        <w:widowControl/>
        <w:kinsoku/>
        <w:wordWrap/>
        <w:overflowPunct/>
        <w:topLinePunct w:val="0"/>
        <w:autoSpaceDE/>
        <w:autoSpaceDN/>
        <w:bidi w:val="0"/>
        <w:adjustRightInd w:val="0"/>
        <w:snapToGrid/>
        <w:spacing w:line="360" w:lineRule="auto"/>
        <w:ind w:firstLine="482" w:firstLineChars="200"/>
        <w:textAlignment w:val="auto"/>
        <w:rPr>
          <w:rFonts w:hint="eastAsia" w:ascii="宋体" w:hAnsi="宋体" w:cs="宋体"/>
          <w:b/>
          <w:bCs/>
          <w:color w:val="auto"/>
          <w:kern w:val="0"/>
          <w:sz w:val="24"/>
          <w:szCs w:val="44"/>
          <w:lang w:val="en-US" w:eastAsia="zh-CN"/>
        </w:rPr>
      </w:pPr>
      <w:r>
        <w:rPr>
          <w:rFonts w:hint="eastAsia" w:ascii="宋体" w:hAnsi="宋体" w:cs="宋体"/>
          <w:b/>
          <w:bCs/>
          <w:color w:val="auto"/>
          <w:kern w:val="0"/>
          <w:sz w:val="24"/>
          <w:szCs w:val="44"/>
          <w:lang w:val="en-US" w:eastAsia="zh-CN"/>
        </w:rPr>
        <w:t>2.1.2人工智能通识课程</w:t>
      </w:r>
    </w:p>
    <w:p w14:paraId="02772E2F">
      <w:pPr>
        <w:pageBreakBefore w:val="0"/>
        <w:widowControl/>
        <w:kinsoku/>
        <w:wordWrap/>
        <w:overflowPunct/>
        <w:topLinePunct w:val="0"/>
        <w:autoSpaceDE/>
        <w:autoSpaceDN/>
        <w:bidi w:val="0"/>
        <w:adjustRightInd w:val="0"/>
        <w:snapToGrid/>
        <w:spacing w:line="360" w:lineRule="auto"/>
        <w:ind w:firstLine="482" w:firstLineChars="200"/>
        <w:textAlignment w:val="auto"/>
        <w:rPr>
          <w:rFonts w:hint="eastAsia" w:ascii="宋体" w:hAnsi="宋体" w:eastAsia="宋体" w:cs="宋体"/>
          <w:b/>
          <w:bCs/>
          <w:color w:val="auto"/>
          <w:kern w:val="0"/>
          <w:sz w:val="24"/>
          <w:szCs w:val="44"/>
          <w:lang w:val="en-US" w:eastAsia="zh-CN"/>
        </w:rPr>
      </w:pPr>
      <w:r>
        <w:rPr>
          <w:rFonts w:hint="eastAsia" w:ascii="宋体" w:hAnsi="宋体" w:eastAsia="宋体" w:cs="宋体"/>
          <w:b/>
          <w:bCs/>
          <w:color w:val="auto"/>
          <w:kern w:val="0"/>
          <w:sz w:val="24"/>
          <w:szCs w:val="44"/>
          <w:lang w:val="en-US" w:eastAsia="zh-CN"/>
        </w:rPr>
        <w:t>建设目标</w:t>
      </w:r>
      <w:r>
        <w:rPr>
          <w:rFonts w:hint="eastAsia" w:ascii="宋体" w:hAnsi="宋体" w:cs="宋体"/>
          <w:b/>
          <w:bCs/>
          <w:color w:val="auto"/>
          <w:kern w:val="0"/>
          <w:sz w:val="24"/>
          <w:szCs w:val="44"/>
          <w:lang w:val="en-US" w:eastAsia="zh-CN"/>
        </w:rPr>
        <w:t>：</w:t>
      </w:r>
    </w:p>
    <w:p w14:paraId="7277FDB3">
      <w:pPr>
        <w:pageBreakBefore w:val="0"/>
        <w:widowControl/>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 w:val="0"/>
          <w:bCs w:val="0"/>
          <w:color w:val="auto"/>
          <w:kern w:val="0"/>
          <w:sz w:val="24"/>
          <w:szCs w:val="44"/>
          <w:lang w:val="en-US" w:eastAsia="zh-CN"/>
        </w:rPr>
      </w:pPr>
      <w:r>
        <w:rPr>
          <w:rFonts w:hint="eastAsia" w:ascii="宋体" w:hAnsi="宋体" w:eastAsia="宋体" w:cs="宋体"/>
          <w:b w:val="0"/>
          <w:bCs w:val="0"/>
          <w:color w:val="auto"/>
          <w:kern w:val="0"/>
          <w:sz w:val="24"/>
          <w:szCs w:val="44"/>
          <w:lang w:val="en-US" w:eastAsia="zh-CN"/>
        </w:rPr>
        <w:t>促进人工智能发展与其他学科专业交叉融合，通过构建完善的人工智能通识课程体系、加强师资队伍建设、创新教学方法与手段、深化多学科交叉融合，培养和提高学生的AI素养、创新能力和智能时代终身学习的能力，为建设教育强省提供智力支撑。</w:t>
      </w:r>
    </w:p>
    <w:p w14:paraId="08FEBBE5">
      <w:pPr>
        <w:pageBreakBefore w:val="0"/>
        <w:widowControl/>
        <w:kinsoku/>
        <w:wordWrap/>
        <w:overflowPunct/>
        <w:topLinePunct w:val="0"/>
        <w:autoSpaceDE/>
        <w:autoSpaceDN/>
        <w:bidi w:val="0"/>
        <w:adjustRightInd w:val="0"/>
        <w:snapToGrid/>
        <w:spacing w:line="360" w:lineRule="auto"/>
        <w:ind w:firstLine="482" w:firstLineChars="200"/>
        <w:textAlignment w:val="auto"/>
        <w:rPr>
          <w:rFonts w:hint="eastAsia" w:ascii="宋体" w:hAnsi="宋体" w:eastAsia="宋体" w:cs="宋体"/>
          <w:b/>
          <w:bCs/>
          <w:color w:val="auto"/>
          <w:kern w:val="0"/>
          <w:sz w:val="24"/>
          <w:szCs w:val="44"/>
          <w:lang w:val="en-US" w:eastAsia="zh-CN"/>
        </w:rPr>
      </w:pPr>
      <w:r>
        <w:rPr>
          <w:rFonts w:hint="eastAsia" w:ascii="宋体" w:hAnsi="宋体" w:eastAsia="宋体" w:cs="宋体"/>
          <w:b/>
          <w:bCs/>
          <w:color w:val="auto"/>
          <w:kern w:val="0"/>
          <w:sz w:val="24"/>
          <w:szCs w:val="44"/>
          <w:lang w:val="en-US" w:eastAsia="zh-CN"/>
        </w:rPr>
        <w:t>建设内容</w:t>
      </w:r>
      <w:r>
        <w:rPr>
          <w:rFonts w:hint="eastAsia" w:ascii="宋体" w:hAnsi="宋体" w:cs="宋体"/>
          <w:b/>
          <w:bCs/>
          <w:color w:val="auto"/>
          <w:kern w:val="0"/>
          <w:sz w:val="24"/>
          <w:szCs w:val="44"/>
          <w:lang w:val="en-US" w:eastAsia="zh-CN"/>
        </w:rPr>
        <w:t>：</w:t>
      </w:r>
    </w:p>
    <w:p w14:paraId="522C0E98">
      <w:pPr>
        <w:pageBreakBefore w:val="0"/>
        <w:widowControl/>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 w:val="0"/>
          <w:bCs w:val="0"/>
          <w:color w:val="auto"/>
          <w:kern w:val="0"/>
          <w:sz w:val="24"/>
          <w:szCs w:val="44"/>
          <w:lang w:val="en-US" w:eastAsia="zh-CN"/>
        </w:rPr>
      </w:pPr>
      <w:r>
        <w:rPr>
          <w:rFonts w:hint="eastAsia" w:ascii="宋体" w:hAnsi="宋体" w:eastAsia="宋体" w:cs="宋体"/>
          <w:b w:val="0"/>
          <w:bCs w:val="0"/>
          <w:color w:val="auto"/>
          <w:kern w:val="0"/>
          <w:sz w:val="24"/>
          <w:szCs w:val="44"/>
          <w:lang w:val="en-US" w:eastAsia="zh-CN"/>
        </w:rPr>
        <w:t>1.课程体系优化。阶梯式构建</w:t>
      </w:r>
      <w:r>
        <w:rPr>
          <w:rFonts w:hint="eastAsia" w:ascii="宋体" w:hAnsi="宋体" w:cs="宋体"/>
          <w:b w:val="0"/>
          <w:bCs w:val="0"/>
          <w:color w:val="auto"/>
          <w:kern w:val="0"/>
          <w:sz w:val="24"/>
          <w:szCs w:val="44"/>
          <w:lang w:val="en-US" w:eastAsia="zh-CN"/>
        </w:rPr>
        <w:t>“</w:t>
      </w:r>
      <w:r>
        <w:rPr>
          <w:rFonts w:hint="eastAsia" w:ascii="宋体" w:hAnsi="宋体" w:eastAsia="宋体" w:cs="宋体"/>
          <w:b w:val="0"/>
          <w:bCs w:val="0"/>
          <w:color w:val="auto"/>
          <w:kern w:val="0"/>
          <w:sz w:val="24"/>
          <w:szCs w:val="44"/>
          <w:lang w:val="en-US" w:eastAsia="zh-CN"/>
        </w:rPr>
        <w:t>人工智能基础课程+专题式课程”的人工智能通识课程体系。人工智能基础课程如《人工智能导论》，讲解人工智能的学科发展、前世今生、基本概念、基础技术、典型应用场景、常见工具平台等；专题式课程为各类学科交叉课程，讲解人工智能在前沿科学研究中的应用、各类学科与人工智能深度融合的前沿实践等。</w:t>
      </w:r>
    </w:p>
    <w:p w14:paraId="0F9240DF">
      <w:pPr>
        <w:pageBreakBefore w:val="0"/>
        <w:widowControl/>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 w:val="0"/>
          <w:bCs w:val="0"/>
          <w:color w:val="auto"/>
          <w:kern w:val="0"/>
          <w:sz w:val="24"/>
          <w:szCs w:val="44"/>
          <w:lang w:val="en-US" w:eastAsia="zh-CN"/>
        </w:rPr>
      </w:pPr>
      <w:r>
        <w:rPr>
          <w:rFonts w:hint="eastAsia" w:ascii="宋体" w:hAnsi="宋体" w:eastAsia="宋体" w:cs="宋体"/>
          <w:b w:val="0"/>
          <w:bCs w:val="0"/>
          <w:color w:val="auto"/>
          <w:kern w:val="0"/>
          <w:sz w:val="24"/>
          <w:szCs w:val="44"/>
          <w:lang w:val="en-US" w:eastAsia="zh-CN"/>
        </w:rPr>
        <w:t>2.课程内容重构。鼓励专业以人工智能与本学科交叉融合为切入点开展教学，在专业教育中融入人工智能知识，讲解人工智能在工业制造、金融服务、医疗健康、生物信息、交通运输、社会治理、环境保护、法律服务、媒体娱乐、艺术设计、国防安全等多领域的最前沿应用，培养学生面对智能化时代解决多学科领域复杂问题的创新能力。</w:t>
      </w:r>
    </w:p>
    <w:p w14:paraId="2CCB2D79">
      <w:pPr>
        <w:pageBreakBefore w:val="0"/>
        <w:widowControl/>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 w:val="0"/>
          <w:bCs w:val="0"/>
          <w:color w:val="auto"/>
          <w:kern w:val="0"/>
          <w:sz w:val="24"/>
          <w:szCs w:val="44"/>
          <w:lang w:val="en-US" w:eastAsia="zh-CN"/>
        </w:rPr>
      </w:pPr>
      <w:r>
        <w:rPr>
          <w:rFonts w:hint="eastAsia" w:ascii="宋体" w:hAnsi="宋体" w:eastAsia="宋体" w:cs="宋体"/>
          <w:b w:val="0"/>
          <w:bCs w:val="0"/>
          <w:color w:val="auto"/>
          <w:kern w:val="0"/>
          <w:sz w:val="24"/>
          <w:szCs w:val="44"/>
          <w:lang w:val="en-US" w:eastAsia="zh-CN"/>
        </w:rPr>
        <w:t>3.突出校本特色。融入高校优势学科建设成果，可开设AI与伦理治理，AI与生产关系，AI与未来教育，AI与人文精神，AI与心理认知，AI与语言文字，AI与法治等学科素养课程；与专业服务的产业紧密对接，可校企合作共建专题式课程。</w:t>
      </w:r>
    </w:p>
    <w:p w14:paraId="1001477D">
      <w:pPr>
        <w:pageBreakBefore w:val="0"/>
        <w:widowControl/>
        <w:kinsoku/>
        <w:wordWrap/>
        <w:overflowPunct/>
        <w:topLinePunct w:val="0"/>
        <w:autoSpaceDE/>
        <w:autoSpaceDN/>
        <w:bidi w:val="0"/>
        <w:adjustRightInd w:val="0"/>
        <w:snapToGrid/>
        <w:spacing w:line="360" w:lineRule="auto"/>
        <w:ind w:firstLine="482" w:firstLineChars="200"/>
        <w:textAlignment w:val="auto"/>
        <w:rPr>
          <w:rFonts w:hint="eastAsia" w:ascii="宋体" w:hAnsi="宋体" w:eastAsia="宋体" w:cs="宋体"/>
          <w:b/>
          <w:bCs/>
          <w:color w:val="auto"/>
          <w:kern w:val="0"/>
          <w:sz w:val="24"/>
          <w:szCs w:val="44"/>
          <w:lang w:val="en-US" w:eastAsia="zh-CN"/>
        </w:rPr>
      </w:pPr>
      <w:r>
        <w:rPr>
          <w:rFonts w:hint="eastAsia" w:ascii="宋体" w:hAnsi="宋体" w:eastAsia="宋体" w:cs="宋体"/>
          <w:b/>
          <w:bCs/>
          <w:color w:val="auto"/>
          <w:kern w:val="0"/>
          <w:sz w:val="24"/>
          <w:szCs w:val="44"/>
          <w:lang w:val="en-US" w:eastAsia="zh-CN"/>
        </w:rPr>
        <w:t>申报</w:t>
      </w:r>
      <w:r>
        <w:rPr>
          <w:rFonts w:hint="eastAsia" w:ascii="宋体" w:hAnsi="宋体" w:cs="宋体"/>
          <w:b/>
          <w:bCs/>
          <w:color w:val="auto"/>
          <w:kern w:val="0"/>
          <w:sz w:val="24"/>
          <w:szCs w:val="44"/>
          <w:lang w:val="en-US" w:eastAsia="zh-CN"/>
        </w:rPr>
        <w:t>要求</w:t>
      </w:r>
      <w:r>
        <w:rPr>
          <w:rFonts w:hint="eastAsia" w:ascii="宋体" w:hAnsi="宋体" w:eastAsia="宋体" w:cs="宋体"/>
          <w:b/>
          <w:bCs/>
          <w:color w:val="auto"/>
          <w:kern w:val="0"/>
          <w:sz w:val="24"/>
          <w:szCs w:val="44"/>
          <w:lang w:val="en-US" w:eastAsia="zh-CN"/>
        </w:rPr>
        <w:t>：</w:t>
      </w:r>
    </w:p>
    <w:p w14:paraId="09F62F51">
      <w:pPr>
        <w:pageBreakBefore w:val="0"/>
        <w:widowControl/>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 w:val="0"/>
          <w:bCs w:val="0"/>
          <w:color w:val="auto"/>
          <w:kern w:val="0"/>
          <w:sz w:val="24"/>
          <w:szCs w:val="44"/>
          <w:lang w:val="en-US" w:eastAsia="zh-CN"/>
        </w:rPr>
      </w:pPr>
      <w:r>
        <w:rPr>
          <w:rFonts w:hint="default" w:ascii="宋体" w:hAnsi="宋体" w:eastAsia="宋体" w:cs="宋体"/>
          <w:b w:val="0"/>
          <w:bCs w:val="0"/>
          <w:color w:val="auto"/>
          <w:kern w:val="0"/>
          <w:sz w:val="24"/>
          <w:szCs w:val="44"/>
          <w:lang w:val="en-US" w:eastAsia="zh-CN"/>
        </w:rPr>
        <w:t>1.</w:t>
      </w:r>
      <w:r>
        <w:rPr>
          <w:rFonts w:hint="eastAsia" w:ascii="宋体" w:hAnsi="宋体" w:eastAsia="宋体" w:cs="宋体"/>
          <w:b w:val="0"/>
          <w:bCs w:val="0"/>
          <w:color w:val="auto"/>
          <w:kern w:val="0"/>
          <w:sz w:val="24"/>
          <w:szCs w:val="44"/>
          <w:lang w:val="en-US" w:eastAsia="zh-CN"/>
        </w:rPr>
        <w:t>申报课程为计划列入我校本科人才培养方案</w:t>
      </w:r>
      <w:r>
        <w:rPr>
          <w:rFonts w:hint="eastAsia" w:ascii="宋体" w:hAnsi="宋体" w:cs="宋体"/>
          <w:b w:val="0"/>
          <w:bCs w:val="0"/>
          <w:color w:val="auto"/>
          <w:kern w:val="0"/>
          <w:sz w:val="24"/>
          <w:szCs w:val="44"/>
          <w:lang w:val="en-US" w:eastAsia="zh-CN"/>
        </w:rPr>
        <w:t>且设置学分</w:t>
      </w:r>
      <w:r>
        <w:rPr>
          <w:rFonts w:hint="eastAsia" w:ascii="宋体" w:hAnsi="宋体" w:eastAsia="宋体" w:cs="宋体"/>
          <w:b w:val="0"/>
          <w:bCs w:val="0"/>
          <w:color w:val="auto"/>
          <w:kern w:val="0"/>
          <w:sz w:val="24"/>
          <w:szCs w:val="44"/>
          <w:lang w:val="en-US" w:eastAsia="zh-CN"/>
        </w:rPr>
        <w:t>的</w:t>
      </w:r>
      <w:r>
        <w:rPr>
          <w:rFonts w:hint="eastAsia" w:ascii="宋体" w:hAnsi="宋体" w:cs="宋体"/>
          <w:b w:val="0"/>
          <w:bCs w:val="0"/>
          <w:color w:val="auto"/>
          <w:kern w:val="0"/>
          <w:sz w:val="24"/>
          <w:szCs w:val="44"/>
          <w:lang w:val="en-US" w:eastAsia="zh-CN"/>
        </w:rPr>
        <w:t>新</w:t>
      </w:r>
      <w:r>
        <w:rPr>
          <w:rFonts w:hint="eastAsia" w:ascii="宋体" w:hAnsi="宋体" w:eastAsia="宋体" w:cs="宋体"/>
          <w:b w:val="0"/>
          <w:bCs w:val="0"/>
          <w:color w:val="auto"/>
          <w:kern w:val="0"/>
          <w:sz w:val="24"/>
          <w:szCs w:val="44"/>
          <w:lang w:val="en-US" w:eastAsia="zh-CN"/>
        </w:rPr>
        <w:t xml:space="preserve">课程，建成后可作为通识课程供本校或外校学生必修或选修。 </w:t>
      </w:r>
    </w:p>
    <w:p w14:paraId="642A61DF">
      <w:pPr>
        <w:pageBreakBefore w:val="0"/>
        <w:widowControl/>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 w:val="0"/>
          <w:bCs w:val="0"/>
          <w:color w:val="auto"/>
          <w:kern w:val="0"/>
          <w:sz w:val="24"/>
          <w:szCs w:val="44"/>
          <w:lang w:val="en-US" w:eastAsia="zh-CN"/>
        </w:rPr>
      </w:pPr>
      <w:r>
        <w:rPr>
          <w:rFonts w:hint="default" w:ascii="宋体" w:hAnsi="宋体" w:eastAsia="宋体" w:cs="宋体"/>
          <w:b w:val="0"/>
          <w:bCs w:val="0"/>
          <w:color w:val="auto"/>
          <w:kern w:val="0"/>
          <w:sz w:val="24"/>
          <w:szCs w:val="44"/>
          <w:lang w:val="en-US" w:eastAsia="zh-CN"/>
        </w:rPr>
        <w:t>2.</w:t>
      </w:r>
      <w:r>
        <w:rPr>
          <w:rFonts w:hint="eastAsia" w:ascii="宋体" w:hAnsi="宋体" w:eastAsia="宋体" w:cs="宋体"/>
          <w:b w:val="0"/>
          <w:bCs w:val="0"/>
          <w:color w:val="auto"/>
          <w:kern w:val="0"/>
          <w:sz w:val="24"/>
          <w:szCs w:val="44"/>
          <w:lang w:val="en-US" w:eastAsia="zh-CN"/>
        </w:rPr>
        <w:t>课程负责人须为具有讲师及以上职称或博士学位的教师</w:t>
      </w:r>
      <w:r>
        <w:rPr>
          <w:rFonts w:hint="eastAsia" w:ascii="宋体" w:hAnsi="宋体" w:cs="宋体"/>
          <w:b w:val="0"/>
          <w:bCs w:val="0"/>
          <w:color w:val="auto"/>
          <w:kern w:val="0"/>
          <w:sz w:val="24"/>
          <w:szCs w:val="44"/>
          <w:lang w:val="en-US" w:eastAsia="zh-CN"/>
        </w:rPr>
        <w:t>，</w:t>
      </w:r>
      <w:r>
        <w:rPr>
          <w:rFonts w:hint="eastAsia" w:ascii="宋体" w:hAnsi="宋体" w:eastAsia="宋体" w:cs="宋体"/>
          <w:b w:val="0"/>
          <w:bCs w:val="0"/>
          <w:color w:val="auto"/>
          <w:kern w:val="0"/>
          <w:sz w:val="24"/>
          <w:szCs w:val="44"/>
          <w:lang w:val="en-US" w:eastAsia="zh-CN"/>
        </w:rPr>
        <w:t xml:space="preserve">具备良好的师德师风，教学能力强，教学改革 意识强烈，具有丰富的教学经验和较高的学术造诣，能够积极投身教学改革。 </w:t>
      </w:r>
    </w:p>
    <w:p w14:paraId="71A9A722">
      <w:pPr>
        <w:pageBreakBefore w:val="0"/>
        <w:widowControl/>
        <w:kinsoku/>
        <w:wordWrap/>
        <w:overflowPunct/>
        <w:topLinePunct w:val="0"/>
        <w:autoSpaceDE/>
        <w:autoSpaceDN/>
        <w:bidi w:val="0"/>
        <w:adjustRightInd w:val="0"/>
        <w:snapToGrid/>
        <w:spacing w:line="360" w:lineRule="auto"/>
        <w:ind w:firstLine="482" w:firstLineChars="200"/>
        <w:textAlignment w:val="auto"/>
        <w:rPr>
          <w:rFonts w:hint="eastAsia" w:ascii="宋体" w:hAnsi="宋体" w:eastAsia="宋体" w:cs="宋体"/>
          <w:b w:val="0"/>
          <w:bCs w:val="0"/>
          <w:color w:val="auto"/>
          <w:kern w:val="0"/>
          <w:sz w:val="24"/>
          <w:szCs w:val="44"/>
          <w:lang w:val="en-US" w:eastAsia="zh-CN"/>
        </w:rPr>
      </w:pPr>
      <w:r>
        <w:rPr>
          <w:rFonts w:hint="eastAsia" w:ascii="宋体" w:hAnsi="宋体" w:eastAsia="宋体" w:cs="宋体"/>
          <w:b/>
          <w:bCs/>
          <w:color w:val="auto"/>
          <w:kern w:val="0"/>
          <w:sz w:val="24"/>
          <w:szCs w:val="44"/>
          <w:lang w:val="en-US" w:eastAsia="zh-CN"/>
        </w:rPr>
        <w:t>建设周期：</w:t>
      </w:r>
      <w:r>
        <w:rPr>
          <w:rFonts w:hint="eastAsia" w:ascii="宋体" w:hAnsi="宋体" w:cs="宋体"/>
          <w:b w:val="0"/>
          <w:bCs w:val="0"/>
          <w:color w:val="auto"/>
          <w:kern w:val="0"/>
          <w:sz w:val="24"/>
          <w:szCs w:val="44"/>
          <w:lang w:val="en-US" w:eastAsia="zh-CN"/>
        </w:rPr>
        <w:t>2</w:t>
      </w:r>
      <w:r>
        <w:rPr>
          <w:rFonts w:hint="eastAsia" w:ascii="宋体" w:hAnsi="宋体" w:eastAsia="宋体" w:cs="宋体"/>
          <w:b w:val="0"/>
          <w:bCs w:val="0"/>
          <w:color w:val="auto"/>
          <w:kern w:val="0"/>
          <w:sz w:val="24"/>
          <w:szCs w:val="44"/>
          <w:lang w:val="en-US" w:eastAsia="zh-CN"/>
        </w:rPr>
        <w:t>年</w:t>
      </w:r>
    </w:p>
    <w:p w14:paraId="6CC460E3">
      <w:pPr>
        <w:pageBreakBefore w:val="0"/>
        <w:widowControl/>
        <w:kinsoku/>
        <w:wordWrap/>
        <w:overflowPunct/>
        <w:topLinePunct w:val="0"/>
        <w:autoSpaceDE/>
        <w:autoSpaceDN/>
        <w:bidi w:val="0"/>
        <w:adjustRightInd w:val="0"/>
        <w:snapToGrid/>
        <w:spacing w:line="360" w:lineRule="auto"/>
        <w:ind w:firstLine="482" w:firstLineChars="200"/>
        <w:textAlignment w:val="auto"/>
        <w:rPr>
          <w:rFonts w:hint="eastAsia" w:ascii="宋体" w:hAnsi="宋体" w:eastAsia="宋体" w:cs="宋体"/>
          <w:b w:val="0"/>
          <w:bCs w:val="0"/>
          <w:color w:val="auto"/>
          <w:kern w:val="0"/>
          <w:sz w:val="24"/>
          <w:szCs w:val="44"/>
          <w:lang w:val="en-US" w:eastAsia="zh-CN"/>
        </w:rPr>
      </w:pPr>
      <w:r>
        <w:rPr>
          <w:rFonts w:hint="eastAsia" w:ascii="宋体" w:hAnsi="宋体" w:eastAsia="宋体" w:cs="宋体"/>
          <w:b/>
          <w:bCs/>
          <w:color w:val="auto"/>
          <w:kern w:val="0"/>
          <w:sz w:val="24"/>
          <w:szCs w:val="44"/>
          <w:lang w:val="en-US" w:eastAsia="zh-CN"/>
        </w:rPr>
        <w:t>验收标准：</w:t>
      </w:r>
    </w:p>
    <w:p w14:paraId="335A85F9">
      <w:pPr>
        <w:pageBreakBefore w:val="0"/>
        <w:widowControl/>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 w:val="0"/>
          <w:bCs w:val="0"/>
          <w:color w:val="auto"/>
          <w:kern w:val="0"/>
          <w:sz w:val="24"/>
          <w:szCs w:val="44"/>
          <w:lang w:val="en-US" w:eastAsia="zh-CN"/>
        </w:rPr>
      </w:pPr>
      <w:r>
        <w:rPr>
          <w:rFonts w:hint="eastAsia" w:ascii="宋体" w:hAnsi="宋体" w:eastAsia="宋体" w:cs="宋体"/>
          <w:b w:val="0"/>
          <w:bCs w:val="0"/>
          <w:color w:val="auto"/>
          <w:kern w:val="0"/>
          <w:sz w:val="24"/>
          <w:szCs w:val="44"/>
          <w:lang w:val="en-US" w:eastAsia="zh-CN"/>
        </w:rPr>
        <w:t>1.建设期内，课程至少开设1个教学周期，提供教学大纲，学校教务处盖章的最近一学期的教学日历，测验、考试（考核）及答案（成果等），学生成绩分布统计。</w:t>
      </w:r>
    </w:p>
    <w:p w14:paraId="767397FA">
      <w:pPr>
        <w:pageBreakBefore w:val="0"/>
        <w:widowControl/>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 w:val="0"/>
          <w:bCs w:val="0"/>
          <w:color w:val="auto"/>
          <w:kern w:val="0"/>
          <w:sz w:val="24"/>
          <w:szCs w:val="44"/>
          <w:lang w:val="en-US" w:eastAsia="zh-CN"/>
        </w:rPr>
      </w:pPr>
      <w:r>
        <w:rPr>
          <w:rFonts w:hint="eastAsia" w:ascii="宋体" w:hAnsi="宋体" w:eastAsia="宋体" w:cs="宋体"/>
          <w:b w:val="0"/>
          <w:bCs w:val="0"/>
          <w:color w:val="auto"/>
          <w:kern w:val="0"/>
          <w:sz w:val="24"/>
          <w:szCs w:val="44"/>
          <w:lang w:val="en-US" w:eastAsia="zh-CN"/>
        </w:rPr>
        <w:t>2.提供课程负责人签字的最近一学期的课程教案、一节代表性课程的完整教学设计和教学实施流程说明，尽可能细致地反映出教师的思考和教学设计，在文档中应提供不少于5张教学活动的图片</w:t>
      </w:r>
      <w:r>
        <w:rPr>
          <w:rFonts w:hint="eastAsia" w:ascii="宋体" w:hAnsi="宋体" w:cs="宋体"/>
          <w:b w:val="0"/>
          <w:bCs w:val="0"/>
          <w:color w:val="auto"/>
          <w:kern w:val="0"/>
          <w:sz w:val="24"/>
          <w:szCs w:val="44"/>
          <w:lang w:val="en-US" w:eastAsia="zh-CN"/>
        </w:rPr>
        <w:t>，</w:t>
      </w:r>
      <w:r>
        <w:rPr>
          <w:rFonts w:hint="eastAsia" w:ascii="宋体" w:hAnsi="宋体" w:eastAsia="宋体" w:cs="宋体"/>
          <w:b w:val="0"/>
          <w:bCs w:val="0"/>
          <w:color w:val="auto"/>
          <w:kern w:val="0"/>
          <w:sz w:val="24"/>
          <w:szCs w:val="44"/>
          <w:lang w:val="en-US" w:eastAsia="zh-CN"/>
        </w:rPr>
        <w:t>要求教学设计样例应具有较强的可读性，表述清晰流畅。</w:t>
      </w:r>
      <w:r>
        <w:rPr>
          <w:rFonts w:hint="eastAsia" w:ascii="宋体" w:hAnsi="宋体" w:cs="宋体"/>
          <w:b w:val="0"/>
          <w:bCs w:val="0"/>
          <w:color w:val="auto"/>
          <w:kern w:val="0"/>
          <w:sz w:val="24"/>
          <w:szCs w:val="44"/>
          <w:lang w:val="en-US" w:eastAsia="zh-CN"/>
        </w:rPr>
        <w:t>并且</w:t>
      </w:r>
      <w:r>
        <w:rPr>
          <w:rFonts w:hint="eastAsia" w:ascii="宋体" w:hAnsi="宋体" w:eastAsia="宋体" w:cs="宋体"/>
          <w:b w:val="0"/>
          <w:bCs w:val="0"/>
          <w:color w:val="auto"/>
          <w:kern w:val="0"/>
          <w:sz w:val="24"/>
          <w:szCs w:val="44"/>
          <w:lang w:val="en-US" w:eastAsia="zh-CN"/>
        </w:rPr>
        <w:t>形成至少两节示范课堂。</w:t>
      </w:r>
    </w:p>
    <w:p w14:paraId="380B73F4">
      <w:pPr>
        <w:pageBreakBefore w:val="0"/>
        <w:widowControl/>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 w:val="0"/>
          <w:bCs w:val="0"/>
          <w:color w:val="auto"/>
          <w:kern w:val="0"/>
          <w:sz w:val="24"/>
          <w:szCs w:val="44"/>
          <w:lang w:val="en-US" w:eastAsia="zh-CN"/>
        </w:rPr>
      </w:pPr>
      <w:r>
        <w:rPr>
          <w:rFonts w:hint="eastAsia" w:ascii="宋体" w:hAnsi="宋体" w:eastAsia="宋体" w:cs="宋体"/>
          <w:b w:val="0"/>
          <w:bCs w:val="0"/>
          <w:color w:val="auto"/>
          <w:kern w:val="0"/>
          <w:sz w:val="24"/>
          <w:szCs w:val="44"/>
          <w:lang w:val="en-US" w:eastAsia="zh-CN"/>
        </w:rPr>
        <w:t>3.如为线上课程，则提供线上课程链接、账号、密码，平台盖章的课程数据信息表。</w:t>
      </w:r>
    </w:p>
    <w:p w14:paraId="6D5401FE">
      <w:pPr>
        <w:pageBreakBefore w:val="0"/>
        <w:widowControl/>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 w:val="0"/>
          <w:bCs w:val="0"/>
          <w:color w:val="auto"/>
          <w:kern w:val="0"/>
          <w:sz w:val="24"/>
          <w:szCs w:val="44"/>
          <w:lang w:val="en-US" w:eastAsia="zh-CN"/>
        </w:rPr>
      </w:pPr>
    </w:p>
    <w:p w14:paraId="62F0277F">
      <w:pPr>
        <w:keepNext w:val="0"/>
        <w:keepLines w:val="0"/>
        <w:pageBreakBefore w:val="0"/>
        <w:widowControl/>
        <w:kinsoku/>
        <w:wordWrap/>
        <w:overflowPunct/>
        <w:topLinePunct w:val="0"/>
        <w:autoSpaceDE/>
        <w:autoSpaceDN/>
        <w:bidi w:val="0"/>
        <w:adjustRightInd w:val="0"/>
        <w:snapToGrid/>
        <w:spacing w:line="460" w:lineRule="exact"/>
        <w:ind w:firstLine="562" w:firstLineChars="200"/>
        <w:textAlignment w:val="auto"/>
        <w:rPr>
          <w:rFonts w:hint="default" w:ascii="仿宋" w:hAnsi="仿宋" w:eastAsia="仿宋" w:cs="仿宋"/>
          <w:b/>
          <w:bCs/>
          <w:color w:val="auto"/>
          <w:kern w:val="0"/>
          <w:sz w:val="30"/>
          <w:szCs w:val="30"/>
          <w:lang w:val="en-US" w:eastAsia="zh-CN"/>
        </w:rPr>
      </w:pPr>
      <w:bookmarkStart w:id="25" w:name="_Toc20806"/>
      <w:bookmarkStart w:id="26" w:name="_Toc16598"/>
      <w:bookmarkStart w:id="27" w:name="_Toc49108508"/>
      <w:bookmarkStart w:id="28" w:name="_Toc13480"/>
      <w:bookmarkStart w:id="29" w:name="_Toc16370"/>
      <w:bookmarkStart w:id="30" w:name="_Toc19202"/>
      <w:bookmarkStart w:id="31" w:name="_Toc117584308"/>
      <w:bookmarkStart w:id="32" w:name="_Toc12144"/>
      <w:bookmarkStart w:id="33" w:name="_Toc647"/>
      <w:bookmarkStart w:id="34" w:name="_Toc147652329"/>
      <w:bookmarkStart w:id="35" w:name="_Toc4040"/>
      <w:r>
        <w:rPr>
          <w:rFonts w:hint="eastAsia" w:ascii="宋体" w:hAnsi="宋体" w:cs="Times New Roman"/>
          <w:b/>
          <w:bCs/>
          <w:color w:val="auto"/>
          <w:kern w:val="2"/>
          <w:sz w:val="28"/>
          <w:szCs w:val="28"/>
          <w:lang w:val="en-US" w:eastAsia="zh-CN" w:bidi="ar-SA"/>
        </w:rPr>
        <w:t>2</w:t>
      </w:r>
      <w:r>
        <w:rPr>
          <w:rFonts w:hint="eastAsia" w:ascii="宋体" w:hAnsi="宋体" w:eastAsia="宋体" w:cs="Times New Roman"/>
          <w:b/>
          <w:bCs/>
          <w:color w:val="auto"/>
          <w:kern w:val="2"/>
          <w:sz w:val="28"/>
          <w:szCs w:val="28"/>
          <w:lang w:val="en-US" w:eastAsia="zh-CN" w:bidi="ar-SA"/>
        </w:rPr>
        <w:t>.</w:t>
      </w:r>
      <w:bookmarkEnd w:id="25"/>
      <w:bookmarkEnd w:id="26"/>
      <w:bookmarkEnd w:id="27"/>
      <w:bookmarkEnd w:id="28"/>
      <w:bookmarkEnd w:id="29"/>
      <w:bookmarkEnd w:id="30"/>
      <w:bookmarkEnd w:id="31"/>
      <w:bookmarkEnd w:id="32"/>
      <w:bookmarkEnd w:id="33"/>
      <w:bookmarkEnd w:id="34"/>
      <w:bookmarkEnd w:id="35"/>
      <w:r>
        <w:rPr>
          <w:rFonts w:hint="eastAsia" w:ascii="宋体" w:hAnsi="宋体" w:cs="Times New Roman"/>
          <w:b/>
          <w:bCs/>
          <w:color w:val="auto"/>
          <w:kern w:val="2"/>
          <w:sz w:val="28"/>
          <w:szCs w:val="28"/>
          <w:lang w:val="en-US" w:eastAsia="zh-CN" w:bidi="ar-SA"/>
        </w:rPr>
        <w:t>2 校级</w:t>
      </w:r>
      <w:r>
        <w:rPr>
          <w:rFonts w:hint="eastAsia" w:ascii="仿宋" w:hAnsi="仿宋" w:eastAsia="仿宋" w:cs="仿宋"/>
          <w:b/>
          <w:bCs/>
          <w:color w:val="auto"/>
          <w:kern w:val="0"/>
          <w:sz w:val="30"/>
          <w:szCs w:val="30"/>
          <w:lang w:val="en-US" w:eastAsia="zh-CN"/>
        </w:rPr>
        <w:t>微课程</w:t>
      </w:r>
    </w:p>
    <w:p w14:paraId="1F2E0190">
      <w:pPr>
        <w:keepNext w:val="0"/>
        <w:keepLines w:val="0"/>
        <w:pageBreakBefore w:val="0"/>
        <w:widowControl/>
        <w:numPr>
          <w:ilvl w:val="0"/>
          <w:numId w:val="0"/>
        </w:numPr>
        <w:kinsoku/>
        <w:wordWrap/>
        <w:overflowPunct/>
        <w:topLinePunct w:val="0"/>
        <w:autoSpaceDE/>
        <w:autoSpaceDN/>
        <w:bidi w:val="0"/>
        <w:adjustRightInd w:val="0"/>
        <w:snapToGrid/>
        <w:spacing w:line="360" w:lineRule="auto"/>
        <w:ind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微课程是依据人才培养方案、课程标准及相关教学要求，以现代教育思想和教学理念为指导，以使学生自主学习达到最佳学习效果为目标，经过精心的信息化教学设计，以视频、动画等形式记录或展示教师围绕某个某些知识点（技能点）开展的简短、完整的教学活动。微课程主要由教师教授教学内容，供学生学习。</w:t>
      </w:r>
    </w:p>
    <w:p w14:paraId="63EB3A12">
      <w:pPr>
        <w:keepNext w:val="0"/>
        <w:keepLines w:val="0"/>
        <w:pageBreakBefore w:val="0"/>
        <w:widowControl/>
        <w:numPr>
          <w:ilvl w:val="0"/>
          <w:numId w:val="0"/>
        </w:numPr>
        <w:kinsoku/>
        <w:wordWrap/>
        <w:overflowPunct/>
        <w:topLinePunct w:val="0"/>
        <w:autoSpaceDE/>
        <w:autoSpaceDN/>
        <w:bidi w:val="0"/>
        <w:adjustRightInd w:val="0"/>
        <w:snapToGrid/>
        <w:spacing w:line="360" w:lineRule="auto"/>
        <w:ind w:leftChars="0" w:firstLine="482" w:firstLineChars="200"/>
        <w:textAlignment w:val="auto"/>
        <w:rPr>
          <w:rFonts w:hint="eastAsia"/>
          <w:b/>
          <w:bCs/>
          <w:color w:val="auto"/>
          <w:sz w:val="24"/>
          <w:szCs w:val="24"/>
          <w:lang w:val="en-US" w:eastAsia="zh-CN"/>
        </w:rPr>
      </w:pPr>
      <w:r>
        <w:rPr>
          <w:rFonts w:hint="eastAsia"/>
          <w:b/>
          <w:bCs/>
          <w:color w:val="auto"/>
          <w:sz w:val="24"/>
          <w:szCs w:val="24"/>
          <w:lang w:val="en-US" w:eastAsia="zh-CN"/>
        </w:rPr>
        <w:t>建设目标：</w:t>
      </w:r>
    </w:p>
    <w:p w14:paraId="2BAD76CF">
      <w:pPr>
        <w:keepNext w:val="0"/>
        <w:keepLines w:val="0"/>
        <w:pageBreakBefore w:val="0"/>
        <w:widowControl/>
        <w:numPr>
          <w:ilvl w:val="0"/>
          <w:numId w:val="0"/>
        </w:numPr>
        <w:kinsoku/>
        <w:wordWrap/>
        <w:overflowPunct/>
        <w:topLinePunct w:val="0"/>
        <w:autoSpaceDE/>
        <w:autoSpaceDN/>
        <w:bidi w:val="0"/>
        <w:adjustRightInd w:val="0"/>
        <w:snapToGrid/>
        <w:spacing w:line="360" w:lineRule="auto"/>
        <w:ind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1.微课以视频为主要载体、时长一般控制在15分钟以内，有明确的教学目标、内容短小、集中说明一个问题、面向学生学习的课程元素，同时还必须包含与该教学内容相对应的教学设计、学习指南、练习测试等学习资源。</w:t>
      </w:r>
    </w:p>
    <w:p w14:paraId="18E92C86">
      <w:pPr>
        <w:keepNext w:val="0"/>
        <w:keepLines w:val="0"/>
        <w:pageBreakBefore w:val="0"/>
        <w:widowControl/>
        <w:numPr>
          <w:ilvl w:val="0"/>
          <w:numId w:val="0"/>
        </w:numPr>
        <w:kinsoku/>
        <w:wordWrap/>
        <w:overflowPunct/>
        <w:topLinePunct w:val="0"/>
        <w:autoSpaceDE/>
        <w:autoSpaceDN/>
        <w:bidi w:val="0"/>
        <w:adjustRightInd w:val="0"/>
        <w:snapToGrid/>
        <w:spacing w:line="360" w:lineRule="auto"/>
        <w:ind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2.微课是课程的重要组成部分，一门课程由若干微课要素组成。微课只需讲述一个教学知识点或解决一个问题，供学生自主学习使用。内容必须是需要讲述、呈现才能理解，是学习过程中的重点、难点或易错点。学生能够自己通过阅读教材理解掌握的，不宜作为微课选题。</w:t>
      </w:r>
    </w:p>
    <w:p w14:paraId="080E0A75">
      <w:pPr>
        <w:keepNext w:val="0"/>
        <w:keepLines w:val="0"/>
        <w:pageBreakBefore w:val="0"/>
        <w:widowControl/>
        <w:numPr>
          <w:ilvl w:val="0"/>
          <w:numId w:val="0"/>
        </w:numPr>
        <w:kinsoku/>
        <w:wordWrap/>
        <w:overflowPunct/>
        <w:topLinePunct w:val="0"/>
        <w:autoSpaceDE/>
        <w:autoSpaceDN/>
        <w:bidi w:val="0"/>
        <w:adjustRightInd w:val="0"/>
        <w:snapToGrid/>
        <w:spacing w:line="360" w:lineRule="auto"/>
        <w:ind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3.微课需简明扼要地概述知识点，创新教学模式，运用技术创新，使用规范学术用语，表述条理清晰。</w:t>
      </w:r>
    </w:p>
    <w:p w14:paraId="2C090852">
      <w:pPr>
        <w:keepNext w:val="0"/>
        <w:keepLines w:val="0"/>
        <w:pageBreakBefore w:val="0"/>
        <w:widowControl/>
        <w:numPr>
          <w:ilvl w:val="0"/>
          <w:numId w:val="0"/>
        </w:numPr>
        <w:kinsoku/>
        <w:wordWrap/>
        <w:overflowPunct/>
        <w:topLinePunct w:val="0"/>
        <w:autoSpaceDE/>
        <w:autoSpaceDN/>
        <w:bidi w:val="0"/>
        <w:adjustRightInd w:val="0"/>
        <w:snapToGrid/>
        <w:spacing w:line="360" w:lineRule="auto"/>
        <w:ind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4.针对微课主题要突出，展示形式要恰当，信息技术运用要适度，利于不同基础学生的自主学习。</w:t>
      </w:r>
    </w:p>
    <w:p w14:paraId="118E2BBE">
      <w:pPr>
        <w:keepNext w:val="0"/>
        <w:keepLines w:val="0"/>
        <w:pageBreakBefore w:val="0"/>
        <w:widowControl/>
        <w:numPr>
          <w:ilvl w:val="0"/>
          <w:numId w:val="0"/>
        </w:numPr>
        <w:kinsoku/>
        <w:wordWrap/>
        <w:overflowPunct/>
        <w:topLinePunct w:val="0"/>
        <w:autoSpaceDE/>
        <w:autoSpaceDN/>
        <w:bidi w:val="0"/>
        <w:adjustRightInd w:val="0"/>
        <w:snapToGrid/>
        <w:spacing w:line="360" w:lineRule="auto"/>
        <w:ind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5.微课重点考察教师针对特定教学任务，充分、合理运用信息技术、数字资源和信息化教学环境进行教学设计和实际教学，并将教学的过程制作成为学习资源的能力。教师应在自己承担的课程中选取教学重点难点作为参赛作品的内容，内容要聚焦，主题要突出，注重课程思政，能帮助学生解决教学重点难点，学生学习效果突出。</w:t>
      </w:r>
    </w:p>
    <w:p w14:paraId="3D2B6666">
      <w:pPr>
        <w:keepNext w:val="0"/>
        <w:keepLines w:val="0"/>
        <w:pageBreakBefore w:val="0"/>
        <w:widowControl/>
        <w:kinsoku/>
        <w:wordWrap/>
        <w:overflowPunct/>
        <w:topLinePunct w:val="0"/>
        <w:autoSpaceDE/>
        <w:autoSpaceDN/>
        <w:bidi w:val="0"/>
        <w:adjustRightInd w:val="0"/>
        <w:snapToGrid/>
        <w:spacing w:line="460" w:lineRule="exact"/>
        <w:textAlignment w:val="auto"/>
        <w:rPr>
          <w:rFonts w:hint="default"/>
          <w:b/>
          <w:bCs/>
          <w:color w:val="auto"/>
          <w:sz w:val="24"/>
          <w:szCs w:val="24"/>
          <w:lang w:val="en-US" w:eastAsia="zh-CN"/>
        </w:rPr>
      </w:pPr>
      <w:r>
        <w:rPr>
          <w:rFonts w:hint="eastAsia" w:ascii="仿宋" w:hAnsi="仿宋" w:eastAsia="仿宋" w:cs="仿宋"/>
          <w:color w:val="auto"/>
          <w:kern w:val="0"/>
          <w:sz w:val="30"/>
          <w:szCs w:val="30"/>
          <w:lang w:val="en-US" w:eastAsia="zh-CN"/>
        </w:rPr>
        <w:t xml:space="preserve">  </w:t>
      </w:r>
      <w:r>
        <w:rPr>
          <w:rFonts w:hint="eastAsia"/>
          <w:b/>
          <w:bCs/>
          <w:color w:val="auto"/>
          <w:sz w:val="24"/>
          <w:szCs w:val="24"/>
          <w:lang w:val="en-US" w:eastAsia="zh-CN"/>
        </w:rPr>
        <w:t xml:space="preserve">  申报条件：</w:t>
      </w:r>
    </w:p>
    <w:p w14:paraId="16C10D4E">
      <w:pPr>
        <w:keepNext w:val="0"/>
        <w:keepLines w:val="0"/>
        <w:pageBreakBefore w:val="0"/>
        <w:widowControl/>
        <w:numPr>
          <w:ilvl w:val="0"/>
          <w:numId w:val="0"/>
        </w:numPr>
        <w:kinsoku/>
        <w:wordWrap/>
        <w:overflowPunct/>
        <w:topLinePunct w:val="0"/>
        <w:autoSpaceDE/>
        <w:autoSpaceDN/>
        <w:bidi w:val="0"/>
        <w:adjustRightInd w:val="0"/>
        <w:snapToGrid/>
        <w:spacing w:line="360" w:lineRule="auto"/>
        <w:ind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1.重点鼓励微专业的课程开设微课程，鼓励结合人工智能等前沿课程开设微课程。</w:t>
      </w:r>
    </w:p>
    <w:p w14:paraId="31132B86">
      <w:pPr>
        <w:keepNext w:val="0"/>
        <w:keepLines w:val="0"/>
        <w:pageBreakBefore w:val="0"/>
        <w:widowControl/>
        <w:numPr>
          <w:ilvl w:val="0"/>
          <w:numId w:val="0"/>
        </w:numPr>
        <w:kinsoku/>
        <w:wordWrap/>
        <w:overflowPunct/>
        <w:topLinePunct w:val="0"/>
        <w:autoSpaceDE/>
        <w:autoSpaceDN/>
        <w:bidi w:val="0"/>
        <w:adjustRightInd w:val="0"/>
        <w:snapToGrid/>
        <w:spacing w:line="360" w:lineRule="auto"/>
        <w:ind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2.课程负责人须为具有讲师及以上职称或博士学位的教师，团队主要成员须为教务系统显示授课教师。负责人主讲本课程至少2个教学周期（不含当前学期）。</w:t>
      </w:r>
    </w:p>
    <w:p w14:paraId="0E34107B">
      <w:pPr>
        <w:keepNext w:val="0"/>
        <w:keepLines w:val="0"/>
        <w:pageBreakBefore w:val="0"/>
        <w:widowControl/>
        <w:numPr>
          <w:ilvl w:val="0"/>
          <w:numId w:val="0"/>
        </w:numPr>
        <w:kinsoku/>
        <w:wordWrap/>
        <w:overflowPunct/>
        <w:topLinePunct w:val="0"/>
        <w:autoSpaceDE/>
        <w:autoSpaceDN/>
        <w:bidi w:val="0"/>
        <w:adjustRightInd w:val="0"/>
        <w:snapToGrid/>
        <w:spacing w:line="360" w:lineRule="auto"/>
        <w:ind w:leftChars="0" w:firstLine="480" w:firstLineChars="200"/>
        <w:textAlignment w:val="auto"/>
        <w:rPr>
          <w:rFonts w:hint="eastAsia"/>
          <w:color w:val="auto"/>
          <w:sz w:val="24"/>
          <w:szCs w:val="24"/>
          <w:lang w:val="en-US" w:eastAsia="zh-CN"/>
        </w:rPr>
      </w:pPr>
      <w:r>
        <w:rPr>
          <w:rFonts w:hint="default"/>
          <w:color w:val="auto"/>
          <w:sz w:val="24"/>
          <w:szCs w:val="24"/>
          <w:lang w:val="en-US" w:eastAsia="zh-CN"/>
        </w:rPr>
        <w:t>3.课程负责人</w:t>
      </w:r>
      <w:r>
        <w:rPr>
          <w:rFonts w:hint="eastAsia"/>
          <w:color w:val="auto"/>
          <w:sz w:val="24"/>
          <w:szCs w:val="24"/>
          <w:lang w:val="en-US" w:eastAsia="zh-CN"/>
        </w:rPr>
        <w:t>应承诺申报材料的真实性，课程内容规范完整，体现前沿性和时代性，无危害国家安全、涉密及其他不适宜网络公开传播的内容，引用的课程资源要注明来源，无侵犯他人知识产权内容。</w:t>
      </w:r>
    </w:p>
    <w:p w14:paraId="65311124">
      <w:pPr>
        <w:keepNext w:val="0"/>
        <w:keepLines w:val="0"/>
        <w:pageBreakBefore w:val="0"/>
        <w:widowControl/>
        <w:numPr>
          <w:ilvl w:val="0"/>
          <w:numId w:val="0"/>
        </w:numPr>
        <w:kinsoku/>
        <w:wordWrap/>
        <w:overflowPunct/>
        <w:topLinePunct w:val="0"/>
        <w:autoSpaceDE/>
        <w:autoSpaceDN/>
        <w:bidi w:val="0"/>
        <w:adjustRightInd w:val="0"/>
        <w:snapToGrid/>
        <w:spacing w:line="460" w:lineRule="exact"/>
        <w:ind w:firstLine="480" w:firstLineChars="200"/>
        <w:textAlignment w:val="auto"/>
        <w:rPr>
          <w:rFonts w:hint="eastAsia" w:asciiTheme="minorHAnsi" w:hAnsiTheme="minorHAnsi" w:eastAsiaTheme="minorEastAsia" w:cstheme="minorBidi"/>
          <w:color w:val="auto"/>
          <w:kern w:val="2"/>
          <w:sz w:val="24"/>
          <w:szCs w:val="24"/>
          <w:lang w:val="en-US" w:eastAsia="zh-CN" w:bidi="ar-SA"/>
        </w:rPr>
      </w:pPr>
      <w:r>
        <w:rPr>
          <w:rFonts w:hint="eastAsia"/>
          <w:color w:val="auto"/>
          <w:sz w:val="24"/>
          <w:szCs w:val="24"/>
          <w:lang w:val="en-US" w:eastAsia="zh-CN"/>
        </w:rPr>
        <w:t>4.申报时需提交1个知识点的教学视频，5-8分钟。</w:t>
      </w:r>
      <w:r>
        <w:rPr>
          <w:rFonts w:hint="eastAsia" w:asciiTheme="minorHAnsi" w:hAnsiTheme="minorHAnsi" w:eastAsiaTheme="minorEastAsia" w:cstheme="minorBidi"/>
          <w:color w:val="auto"/>
          <w:kern w:val="2"/>
          <w:sz w:val="24"/>
          <w:szCs w:val="24"/>
          <w:lang w:val="en-US" w:eastAsia="zh-CN" w:bidi="ar-SA"/>
        </w:rPr>
        <w:t>教学微课作品以视频格式报送（MP4格式，分辨率不低于720p，文件小于200M）。必须同时提交该作品的教学设计文稿（PDF格式，文件小于100M，内容、格式与字数不限）。</w:t>
      </w:r>
    </w:p>
    <w:p w14:paraId="67D22C6F">
      <w:pPr>
        <w:pageBreakBefore w:val="0"/>
        <w:widowControl/>
        <w:numPr>
          <w:ilvl w:val="0"/>
          <w:numId w:val="0"/>
        </w:numPr>
        <w:kinsoku/>
        <w:wordWrap/>
        <w:overflowPunct/>
        <w:topLinePunct w:val="0"/>
        <w:autoSpaceDE/>
        <w:autoSpaceDN/>
        <w:bidi w:val="0"/>
        <w:adjustRightInd w:val="0"/>
        <w:snapToGrid/>
        <w:spacing w:line="360" w:lineRule="auto"/>
        <w:ind w:left="0" w:leftChars="0" w:firstLine="482" w:firstLineChars="200"/>
        <w:textAlignment w:val="auto"/>
        <w:rPr>
          <w:rFonts w:hint="eastAsia"/>
          <w:color w:val="auto"/>
          <w:sz w:val="24"/>
          <w:szCs w:val="24"/>
          <w:lang w:val="en-US" w:eastAsia="zh-CN"/>
        </w:rPr>
      </w:pPr>
      <w:r>
        <w:rPr>
          <w:rFonts w:hint="eastAsia"/>
          <w:b/>
          <w:bCs/>
          <w:color w:val="auto"/>
          <w:sz w:val="24"/>
          <w:szCs w:val="24"/>
          <w:lang w:val="en-US" w:eastAsia="zh-CN"/>
        </w:rPr>
        <w:t>建设周期：</w:t>
      </w:r>
      <w:r>
        <w:rPr>
          <w:rFonts w:hint="eastAsia"/>
          <w:color w:val="auto"/>
          <w:sz w:val="24"/>
          <w:szCs w:val="24"/>
          <w:lang w:val="en-US" w:eastAsia="zh-CN"/>
        </w:rPr>
        <w:t>2年</w:t>
      </w:r>
    </w:p>
    <w:p w14:paraId="0F4ABC09">
      <w:pPr>
        <w:keepNext w:val="0"/>
        <w:keepLines w:val="0"/>
        <w:pageBreakBefore w:val="0"/>
        <w:widowControl/>
        <w:numPr>
          <w:ilvl w:val="0"/>
          <w:numId w:val="0"/>
        </w:numPr>
        <w:kinsoku/>
        <w:wordWrap/>
        <w:overflowPunct/>
        <w:topLinePunct w:val="0"/>
        <w:autoSpaceDE/>
        <w:autoSpaceDN/>
        <w:bidi w:val="0"/>
        <w:adjustRightInd w:val="0"/>
        <w:snapToGrid/>
        <w:spacing w:line="360" w:lineRule="auto"/>
        <w:ind w:leftChars="0" w:firstLine="482" w:firstLineChars="200"/>
        <w:textAlignment w:val="auto"/>
        <w:rPr>
          <w:rFonts w:hint="eastAsia"/>
          <w:b/>
          <w:bCs/>
          <w:color w:val="auto"/>
          <w:sz w:val="24"/>
          <w:szCs w:val="24"/>
          <w:lang w:val="en-US" w:eastAsia="zh-CN"/>
        </w:rPr>
      </w:pPr>
      <w:r>
        <w:rPr>
          <w:rFonts w:hint="eastAsia"/>
          <w:b/>
          <w:bCs/>
          <w:color w:val="auto"/>
          <w:sz w:val="24"/>
          <w:szCs w:val="24"/>
          <w:lang w:val="en-US" w:eastAsia="zh-CN"/>
        </w:rPr>
        <w:t>验收标准：</w:t>
      </w:r>
    </w:p>
    <w:p w14:paraId="765F0205">
      <w:pPr>
        <w:keepNext w:val="0"/>
        <w:keepLines w:val="0"/>
        <w:pageBreakBefore w:val="0"/>
        <w:widowControl/>
        <w:numPr>
          <w:ilvl w:val="0"/>
          <w:numId w:val="0"/>
        </w:numPr>
        <w:kinsoku/>
        <w:wordWrap/>
        <w:overflowPunct/>
        <w:topLinePunct w:val="0"/>
        <w:autoSpaceDE/>
        <w:autoSpaceDN/>
        <w:bidi w:val="0"/>
        <w:adjustRightInd w:val="0"/>
        <w:snapToGrid/>
        <w:spacing w:line="360" w:lineRule="auto"/>
        <w:ind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1.微课程在学校网络教学平台上线，正常运行且对学生开展课程教学活动。</w:t>
      </w:r>
    </w:p>
    <w:p w14:paraId="2799C16C">
      <w:pPr>
        <w:keepNext w:val="0"/>
        <w:keepLines w:val="0"/>
        <w:pageBreakBefore w:val="0"/>
        <w:widowControl/>
        <w:numPr>
          <w:ilvl w:val="0"/>
          <w:numId w:val="0"/>
        </w:numPr>
        <w:kinsoku/>
        <w:wordWrap/>
        <w:overflowPunct/>
        <w:topLinePunct w:val="0"/>
        <w:autoSpaceDE/>
        <w:autoSpaceDN/>
        <w:bidi w:val="0"/>
        <w:adjustRightInd w:val="0"/>
        <w:snapToGrid/>
        <w:spacing w:line="360" w:lineRule="auto"/>
        <w:ind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2.微课程结构包括课程标题、课程目标、知识点或知识板块（知识点群）等的讲解视频、答题互动、活动互动、评价互动等多个板块。课程应包含“在线考试”，且题型多样，试题要求难度适中、有代表性、能覆盖课程所有考察知识点。</w:t>
      </w:r>
    </w:p>
    <w:p w14:paraId="214EE513">
      <w:pPr>
        <w:keepNext w:val="0"/>
        <w:keepLines w:val="0"/>
        <w:pageBreakBefore w:val="0"/>
        <w:widowControl/>
        <w:numPr>
          <w:ilvl w:val="0"/>
          <w:numId w:val="0"/>
        </w:numPr>
        <w:kinsoku/>
        <w:wordWrap/>
        <w:overflowPunct/>
        <w:topLinePunct w:val="0"/>
        <w:autoSpaceDE/>
        <w:autoSpaceDN/>
        <w:bidi w:val="0"/>
        <w:adjustRightInd w:val="0"/>
        <w:snapToGrid/>
        <w:spacing w:line="360" w:lineRule="auto"/>
        <w:ind w:leftChars="0" w:firstLine="480" w:firstLineChars="200"/>
        <w:textAlignment w:val="auto"/>
        <w:rPr>
          <w:rFonts w:hint="eastAsia" w:cstheme="minorBidi"/>
          <w:color w:val="auto"/>
          <w:kern w:val="2"/>
          <w:sz w:val="24"/>
          <w:szCs w:val="24"/>
          <w:lang w:val="en-US" w:eastAsia="zh-CN" w:bidi="ar-SA"/>
        </w:rPr>
      </w:pPr>
      <w:r>
        <w:rPr>
          <w:rFonts w:hint="eastAsia"/>
          <w:color w:val="auto"/>
          <w:sz w:val="24"/>
          <w:szCs w:val="24"/>
          <w:lang w:val="en-US" w:eastAsia="zh-CN"/>
        </w:rPr>
        <w:t>3.微课视频、</w:t>
      </w:r>
      <w:r>
        <w:rPr>
          <w:rFonts w:hint="eastAsia" w:asciiTheme="minorHAnsi" w:hAnsiTheme="minorHAnsi" w:eastAsiaTheme="minorEastAsia" w:cstheme="minorBidi"/>
          <w:color w:val="auto"/>
          <w:kern w:val="2"/>
          <w:sz w:val="24"/>
          <w:szCs w:val="24"/>
          <w:lang w:val="en-US" w:eastAsia="zh-CN" w:bidi="ar-SA"/>
        </w:rPr>
        <w:t>教案与PPT课件等微课程</w:t>
      </w:r>
      <w:r>
        <w:rPr>
          <w:rFonts w:hint="eastAsia" w:cstheme="minorBidi"/>
          <w:color w:val="auto"/>
          <w:kern w:val="2"/>
          <w:sz w:val="24"/>
          <w:szCs w:val="24"/>
          <w:lang w:val="en-US" w:eastAsia="zh-CN" w:bidi="ar-SA"/>
        </w:rPr>
        <w:t>要素材料</w:t>
      </w:r>
      <w:r>
        <w:rPr>
          <w:rFonts w:hint="eastAsia" w:asciiTheme="minorHAnsi" w:hAnsiTheme="minorHAnsi" w:eastAsiaTheme="minorEastAsia" w:cstheme="minorBidi"/>
          <w:color w:val="auto"/>
          <w:kern w:val="2"/>
          <w:sz w:val="24"/>
          <w:szCs w:val="24"/>
          <w:lang w:val="en-US" w:eastAsia="zh-CN" w:bidi="ar-SA"/>
        </w:rPr>
        <w:t>都必须</w:t>
      </w:r>
      <w:r>
        <w:rPr>
          <w:rFonts w:hint="eastAsia" w:cstheme="minorBidi"/>
          <w:color w:val="auto"/>
          <w:kern w:val="2"/>
          <w:sz w:val="24"/>
          <w:szCs w:val="24"/>
          <w:lang w:val="en-US" w:eastAsia="zh-CN" w:bidi="ar-SA"/>
        </w:rPr>
        <w:t>完整且</w:t>
      </w:r>
      <w:r>
        <w:rPr>
          <w:rFonts w:hint="eastAsia" w:asciiTheme="minorHAnsi" w:hAnsiTheme="minorHAnsi" w:eastAsiaTheme="minorEastAsia" w:cstheme="minorBidi"/>
          <w:color w:val="auto"/>
          <w:kern w:val="2"/>
          <w:sz w:val="24"/>
          <w:szCs w:val="24"/>
          <w:lang w:val="en-US" w:eastAsia="zh-CN" w:bidi="ar-SA"/>
        </w:rPr>
        <w:t>经过精心设计</w:t>
      </w:r>
      <w:r>
        <w:rPr>
          <w:rFonts w:hint="eastAsia" w:cstheme="minorBidi"/>
          <w:color w:val="auto"/>
          <w:kern w:val="2"/>
          <w:sz w:val="24"/>
          <w:szCs w:val="24"/>
          <w:lang w:val="en-US" w:eastAsia="zh-CN" w:bidi="ar-SA"/>
        </w:rPr>
        <w:t>。</w:t>
      </w:r>
    </w:p>
    <w:p w14:paraId="1ACA4F91">
      <w:pPr>
        <w:keepNext w:val="0"/>
        <w:keepLines w:val="0"/>
        <w:pageBreakBefore w:val="0"/>
        <w:widowControl/>
        <w:numPr>
          <w:ilvl w:val="0"/>
          <w:numId w:val="0"/>
        </w:numPr>
        <w:kinsoku/>
        <w:wordWrap/>
        <w:overflowPunct/>
        <w:topLinePunct w:val="0"/>
        <w:autoSpaceDE/>
        <w:autoSpaceDN/>
        <w:bidi w:val="0"/>
        <w:adjustRightInd w:val="0"/>
        <w:snapToGrid/>
        <w:spacing w:line="360" w:lineRule="auto"/>
        <w:ind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4.一门微课程要有不少于10个微视频（知识点）设计。</w:t>
      </w:r>
    </w:p>
    <w:p w14:paraId="55256A66">
      <w:pPr>
        <w:keepNext w:val="0"/>
        <w:keepLines w:val="0"/>
        <w:pageBreakBefore w:val="0"/>
        <w:widowControl/>
        <w:numPr>
          <w:ilvl w:val="0"/>
          <w:numId w:val="0"/>
        </w:numPr>
        <w:kinsoku/>
        <w:wordWrap/>
        <w:overflowPunct/>
        <w:topLinePunct w:val="0"/>
        <w:autoSpaceDE/>
        <w:autoSpaceDN/>
        <w:bidi w:val="0"/>
        <w:adjustRightInd w:val="0"/>
        <w:snapToGrid/>
        <w:spacing w:line="360" w:lineRule="auto"/>
        <w:ind w:leftChars="0" w:firstLine="480" w:firstLineChars="200"/>
        <w:textAlignment w:val="auto"/>
        <w:rPr>
          <w:rFonts w:hint="eastAsia"/>
          <w:color w:val="auto"/>
          <w:sz w:val="24"/>
          <w:szCs w:val="24"/>
          <w:lang w:val="en-US" w:eastAsia="zh-CN"/>
        </w:rPr>
      </w:pPr>
    </w:p>
    <w:p w14:paraId="731030F0">
      <w:pPr>
        <w:pageBreakBefore w:val="0"/>
        <w:numPr>
          <w:ilvl w:val="0"/>
          <w:numId w:val="0"/>
        </w:numPr>
        <w:kinsoku/>
        <w:wordWrap/>
        <w:overflowPunct/>
        <w:topLinePunct w:val="0"/>
        <w:autoSpaceDE/>
        <w:autoSpaceDN/>
        <w:bidi w:val="0"/>
        <w:snapToGrid/>
        <w:spacing w:line="360" w:lineRule="auto"/>
        <w:textAlignment w:val="auto"/>
        <w:rPr>
          <w:rFonts w:hint="eastAsia" w:ascii="宋体" w:hAnsi="宋体" w:cs="Times New Roman"/>
          <w:b/>
          <w:bCs/>
          <w:color w:val="auto"/>
          <w:kern w:val="2"/>
          <w:sz w:val="28"/>
          <w:szCs w:val="28"/>
          <w:lang w:val="en-US" w:eastAsia="zh-CN" w:bidi="ar-SA"/>
        </w:rPr>
      </w:pPr>
      <w:r>
        <w:rPr>
          <w:rFonts w:hint="eastAsia" w:ascii="仿宋" w:hAnsi="仿宋" w:eastAsia="仿宋"/>
          <w:b/>
          <w:color w:val="auto"/>
          <w:kern w:val="0"/>
          <w:sz w:val="36"/>
          <w:szCs w:val="36"/>
          <w:lang w:val="en-US" w:eastAsia="zh-CN"/>
        </w:rPr>
        <w:t>3  校级课程思政类项目</w:t>
      </w:r>
    </w:p>
    <w:p w14:paraId="7159B8B7">
      <w:pPr>
        <w:pStyle w:val="3"/>
        <w:pageBreakBefore w:val="0"/>
        <w:kinsoku/>
        <w:wordWrap/>
        <w:overflowPunct/>
        <w:topLinePunct w:val="0"/>
        <w:autoSpaceDE/>
        <w:autoSpaceDN/>
        <w:bidi w:val="0"/>
        <w:snapToGrid/>
        <w:spacing w:before="0" w:after="0" w:line="360" w:lineRule="auto"/>
        <w:ind w:firstLine="562" w:firstLineChars="200"/>
        <w:textAlignment w:val="auto"/>
        <w:rPr>
          <w:rFonts w:hint="eastAsia" w:ascii="宋体" w:hAnsi="宋体" w:eastAsia="宋体" w:cs="Times New Roman"/>
          <w:b/>
          <w:bCs/>
          <w:color w:val="auto"/>
          <w:kern w:val="2"/>
          <w:sz w:val="28"/>
          <w:szCs w:val="28"/>
          <w:lang w:val="en-US" w:eastAsia="zh-CN" w:bidi="ar-SA"/>
        </w:rPr>
      </w:pPr>
      <w:r>
        <w:rPr>
          <w:rFonts w:hint="eastAsia" w:ascii="宋体" w:hAnsi="宋体" w:cs="Times New Roman"/>
          <w:b/>
          <w:bCs/>
          <w:color w:val="auto"/>
          <w:kern w:val="2"/>
          <w:sz w:val="28"/>
          <w:szCs w:val="28"/>
          <w:lang w:val="en-US" w:eastAsia="zh-CN" w:bidi="ar-SA"/>
        </w:rPr>
        <w:t>3</w:t>
      </w:r>
      <w:r>
        <w:rPr>
          <w:rFonts w:hint="eastAsia" w:ascii="宋体" w:hAnsi="宋体" w:eastAsia="宋体" w:cs="Times New Roman"/>
          <w:b/>
          <w:bCs/>
          <w:color w:val="auto"/>
          <w:kern w:val="2"/>
          <w:sz w:val="28"/>
          <w:szCs w:val="28"/>
          <w:lang w:val="en-US" w:eastAsia="zh-CN" w:bidi="ar-SA"/>
        </w:rPr>
        <w:t>.1</w:t>
      </w:r>
      <w:r>
        <w:rPr>
          <w:rFonts w:hint="eastAsia" w:ascii="宋体" w:hAnsi="宋体" w:cs="Times New Roman"/>
          <w:b/>
          <w:bCs/>
          <w:color w:val="auto"/>
          <w:kern w:val="2"/>
          <w:sz w:val="28"/>
          <w:szCs w:val="28"/>
          <w:lang w:val="en-US" w:eastAsia="zh-CN" w:bidi="ar-SA"/>
        </w:rPr>
        <w:t xml:space="preserve"> 校级</w:t>
      </w:r>
      <w:r>
        <w:rPr>
          <w:rFonts w:hint="eastAsia" w:ascii="宋体" w:hAnsi="宋体" w:eastAsia="宋体" w:cs="Times New Roman"/>
          <w:b/>
          <w:bCs/>
          <w:color w:val="auto"/>
          <w:kern w:val="2"/>
          <w:sz w:val="28"/>
          <w:szCs w:val="28"/>
          <w:lang w:val="en-US" w:eastAsia="zh-CN" w:bidi="ar-SA"/>
        </w:rPr>
        <w:t>课程思政典型案例</w:t>
      </w:r>
    </w:p>
    <w:p w14:paraId="07E0379B">
      <w:pPr>
        <w:keepNext w:val="0"/>
        <w:keepLines w:val="0"/>
        <w:pageBreakBefore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b/>
          <w:bCs/>
          <w:color w:val="auto"/>
          <w:sz w:val="24"/>
          <w:szCs w:val="24"/>
          <w:lang w:val="en-US" w:eastAsia="zh-CN"/>
        </w:rPr>
      </w:pPr>
      <w:r>
        <w:rPr>
          <w:rFonts w:hint="eastAsia"/>
          <w:b/>
          <w:bCs/>
          <w:color w:val="auto"/>
          <w:sz w:val="24"/>
          <w:szCs w:val="24"/>
          <w:lang w:val="en-US" w:eastAsia="zh-CN"/>
        </w:rPr>
        <w:t>建设目标：</w:t>
      </w:r>
    </w:p>
    <w:p w14:paraId="366CBD15">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color w:val="auto"/>
          <w:sz w:val="24"/>
          <w:szCs w:val="24"/>
          <w:highlight w:val="none"/>
        </w:rPr>
      </w:pPr>
      <w:r>
        <w:rPr>
          <w:rFonts w:hint="eastAsia"/>
          <w:color w:val="auto"/>
          <w:sz w:val="24"/>
          <w:szCs w:val="24"/>
        </w:rPr>
        <w:t>为更好地深入贯彻落实习近平总书记关于教育的重要论述和全国教育大会精神，贯彻落实教育部《高等学校课程思政建设指导纲要》，全面推进课程思政建设，深入挖掘课程中蕴涵的思政元素，融入课程教学中，将思想政治教育引领贯穿于教育教学全过程，实现价值性和知识性的统一，达到专业知识与育人元素深度融合，实现立德树人的目标。</w:t>
      </w:r>
      <w:r>
        <w:rPr>
          <w:rFonts w:hint="eastAsia"/>
          <w:color w:val="auto"/>
          <w:sz w:val="24"/>
          <w:szCs w:val="24"/>
          <w:lang w:val="en-US" w:eastAsia="zh-CN"/>
        </w:rPr>
        <w:t>遴选一批课程思政教学典型案例，要求具有较强的针对性、时效性、创新性、示范性和可推广性。</w:t>
      </w:r>
    </w:p>
    <w:p w14:paraId="071BA5EA">
      <w:pPr>
        <w:pageBreakBefore w:val="0"/>
        <w:widowControl/>
        <w:numPr>
          <w:ilvl w:val="0"/>
          <w:numId w:val="0"/>
        </w:numPr>
        <w:kinsoku/>
        <w:wordWrap/>
        <w:overflowPunct/>
        <w:topLinePunct w:val="0"/>
        <w:autoSpaceDE/>
        <w:autoSpaceDN/>
        <w:bidi w:val="0"/>
        <w:adjustRightInd w:val="0"/>
        <w:snapToGrid/>
        <w:spacing w:line="360" w:lineRule="auto"/>
        <w:ind w:left="0" w:leftChars="0" w:firstLine="482" w:firstLineChars="200"/>
        <w:textAlignment w:val="auto"/>
        <w:rPr>
          <w:rFonts w:hint="eastAsia" w:ascii="宋体" w:hAnsi="宋体" w:eastAsia="宋体" w:cs="宋体"/>
          <w:b/>
          <w:bCs/>
          <w:color w:val="auto"/>
          <w:kern w:val="0"/>
          <w:sz w:val="24"/>
          <w:szCs w:val="44"/>
          <w:lang w:val="en-US" w:eastAsia="zh-CN"/>
        </w:rPr>
      </w:pPr>
      <w:r>
        <w:rPr>
          <w:rFonts w:hint="eastAsia" w:ascii="宋体" w:hAnsi="宋体" w:eastAsia="宋体" w:cs="宋体"/>
          <w:b/>
          <w:bCs/>
          <w:color w:val="auto"/>
          <w:kern w:val="0"/>
          <w:sz w:val="24"/>
          <w:szCs w:val="44"/>
          <w:lang w:val="en-US" w:eastAsia="zh-CN"/>
        </w:rPr>
        <w:t>申报条件：</w:t>
      </w:r>
    </w:p>
    <w:p w14:paraId="69EDDBDD">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color w:val="auto"/>
          <w:sz w:val="24"/>
          <w:szCs w:val="24"/>
        </w:rPr>
      </w:pPr>
      <w:r>
        <w:rPr>
          <w:rFonts w:hint="eastAsia"/>
          <w:color w:val="auto"/>
          <w:sz w:val="24"/>
          <w:szCs w:val="24"/>
          <w:lang w:val="en-US" w:eastAsia="zh-CN"/>
        </w:rPr>
        <w:t>1.突出价值引领。</w:t>
      </w:r>
      <w:r>
        <w:rPr>
          <w:rFonts w:hint="eastAsia"/>
          <w:color w:val="auto"/>
          <w:sz w:val="24"/>
          <w:szCs w:val="24"/>
        </w:rPr>
        <w:t>申报教师要深入挖掘提炼课程中所蕴含的思政元素和承载的思政功能，在教学理念、教学思路、内容形式、方法手段、考核评价方式等方面积极创新，实现思政元素与课程教学的深度融合，提升课程育人效果。</w:t>
      </w:r>
    </w:p>
    <w:p w14:paraId="6145B9A7">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color w:val="auto"/>
          <w:sz w:val="24"/>
          <w:szCs w:val="24"/>
        </w:rPr>
      </w:pPr>
      <w:r>
        <w:rPr>
          <w:rFonts w:hint="eastAsia"/>
          <w:color w:val="auto"/>
          <w:sz w:val="24"/>
          <w:szCs w:val="24"/>
          <w:lang w:val="en-US" w:eastAsia="zh-CN"/>
        </w:rPr>
        <w:t>2.</w:t>
      </w:r>
      <w:r>
        <w:rPr>
          <w:rFonts w:hint="eastAsia"/>
          <w:color w:val="auto"/>
          <w:sz w:val="24"/>
          <w:szCs w:val="24"/>
        </w:rPr>
        <w:t>体现</w:t>
      </w:r>
      <w:r>
        <w:rPr>
          <w:rFonts w:hint="eastAsia"/>
          <w:color w:val="auto"/>
          <w:sz w:val="24"/>
          <w:szCs w:val="24"/>
          <w:lang w:eastAsia="zh-CN"/>
        </w:rPr>
        <w:t>“</w:t>
      </w:r>
      <w:r>
        <w:rPr>
          <w:rFonts w:hint="eastAsia"/>
          <w:color w:val="auto"/>
          <w:sz w:val="24"/>
          <w:szCs w:val="24"/>
        </w:rPr>
        <w:t>学生中心”的教育理念，课程教学注重价值引领，体现高阶性、创新性和挑战度。教学设计符合学生认知发展规律，教学目标明确合理。</w:t>
      </w:r>
    </w:p>
    <w:p w14:paraId="45A1E172">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color w:val="auto"/>
          <w:sz w:val="24"/>
          <w:szCs w:val="24"/>
        </w:rPr>
      </w:pPr>
      <w:r>
        <w:rPr>
          <w:rFonts w:hint="eastAsia"/>
          <w:color w:val="auto"/>
          <w:sz w:val="24"/>
          <w:szCs w:val="24"/>
          <w:lang w:val="en-US" w:eastAsia="zh-CN"/>
        </w:rPr>
        <w:t>3.</w:t>
      </w:r>
      <w:r>
        <w:rPr>
          <w:rFonts w:hint="eastAsia"/>
          <w:color w:val="auto"/>
          <w:sz w:val="24"/>
          <w:szCs w:val="24"/>
        </w:rPr>
        <w:t>案例内容完整规范。参评案例应围绕课程教学中某一章节、教学环节或知识点展开，政治方向正确，课程思政教学目标明确，具有较强的针对性、时效性、创新性、示范性和可推广性。</w:t>
      </w:r>
    </w:p>
    <w:p w14:paraId="7B322210">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eastAsia="宋体"/>
          <w:color w:val="auto"/>
          <w:sz w:val="24"/>
          <w:szCs w:val="24"/>
          <w:highlight w:val="none"/>
          <w:lang w:eastAsia="zh-CN"/>
        </w:rPr>
      </w:pPr>
      <w:r>
        <w:rPr>
          <w:rFonts w:hint="eastAsia"/>
          <w:color w:val="auto"/>
          <w:sz w:val="24"/>
          <w:szCs w:val="24"/>
        </w:rPr>
        <w:t>4</w:t>
      </w:r>
      <w:r>
        <w:rPr>
          <w:rFonts w:hint="eastAsia"/>
          <w:color w:val="auto"/>
          <w:sz w:val="24"/>
          <w:szCs w:val="24"/>
          <w:lang w:val="en-US" w:eastAsia="zh-CN"/>
        </w:rPr>
        <w:t>.</w:t>
      </w:r>
      <w:r>
        <w:rPr>
          <w:rFonts w:hint="eastAsia"/>
          <w:color w:val="auto"/>
          <w:sz w:val="24"/>
          <w:szCs w:val="24"/>
        </w:rPr>
        <w:t>案例申报教师政治立场坚</w:t>
      </w:r>
      <w:r>
        <w:rPr>
          <w:rFonts w:hint="eastAsia"/>
          <w:color w:val="auto"/>
          <w:sz w:val="24"/>
          <w:szCs w:val="24"/>
          <w:highlight w:val="none"/>
        </w:rPr>
        <w:t>定，师德师风良好</w:t>
      </w:r>
      <w:r>
        <w:rPr>
          <w:rFonts w:hint="eastAsia"/>
          <w:color w:val="auto"/>
          <w:sz w:val="24"/>
          <w:szCs w:val="24"/>
          <w:highlight w:val="none"/>
          <w:lang w:eastAsia="zh-CN"/>
        </w:rPr>
        <w:t>。</w:t>
      </w:r>
    </w:p>
    <w:p w14:paraId="14C67D01">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eastAsia="宋体"/>
          <w:b/>
          <w:bCs/>
          <w:color w:val="auto"/>
          <w:sz w:val="24"/>
          <w:szCs w:val="24"/>
          <w:highlight w:val="none"/>
          <w:u w:val="none"/>
          <w:lang w:val="en-US" w:eastAsia="zh-CN"/>
        </w:rPr>
      </w:pPr>
      <w:r>
        <w:rPr>
          <w:rFonts w:hint="eastAsia"/>
          <w:color w:val="auto"/>
          <w:sz w:val="24"/>
          <w:szCs w:val="24"/>
          <w:highlight w:val="none"/>
        </w:rPr>
        <w:t>5</w:t>
      </w:r>
      <w:r>
        <w:rPr>
          <w:rFonts w:hint="eastAsia"/>
          <w:color w:val="auto"/>
          <w:sz w:val="24"/>
          <w:szCs w:val="24"/>
          <w:highlight w:val="none"/>
          <w:lang w:val="en-US" w:eastAsia="zh-CN"/>
        </w:rPr>
        <w:t>.</w:t>
      </w:r>
      <w:r>
        <w:rPr>
          <w:rFonts w:hint="eastAsia"/>
          <w:color w:val="auto"/>
          <w:sz w:val="24"/>
          <w:szCs w:val="24"/>
          <w:highlight w:val="none"/>
          <w:lang w:eastAsia="zh-CN"/>
        </w:rPr>
        <w:t>“</w:t>
      </w:r>
      <w:r>
        <w:rPr>
          <w:rFonts w:hint="eastAsia"/>
          <w:color w:val="auto"/>
          <w:sz w:val="24"/>
          <w:szCs w:val="24"/>
          <w:highlight w:val="none"/>
        </w:rPr>
        <w:t>课程思政”案例要坚持原创性，不得侵犯他人知识产权。</w:t>
      </w:r>
      <w:r>
        <w:rPr>
          <w:rFonts w:hint="eastAsia"/>
          <w:b/>
          <w:bCs/>
          <w:color w:val="auto"/>
          <w:sz w:val="24"/>
          <w:szCs w:val="24"/>
          <w:highlight w:val="none"/>
          <w:u w:val="none"/>
          <w:lang w:val="en-US" w:eastAsia="zh-CN"/>
        </w:rPr>
        <w:t>申报案例不得与往年立项的课程思政案例项目名称相同。</w:t>
      </w:r>
    </w:p>
    <w:p w14:paraId="38F5B594">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eastAsia="宋体"/>
          <w:color w:val="auto"/>
          <w:sz w:val="24"/>
          <w:szCs w:val="24"/>
          <w:highlight w:val="none"/>
          <w:lang w:val="en-US" w:eastAsia="zh-CN"/>
        </w:rPr>
      </w:pPr>
      <w:r>
        <w:rPr>
          <w:rFonts w:hint="eastAsia"/>
          <w:color w:val="auto"/>
          <w:sz w:val="24"/>
          <w:szCs w:val="24"/>
          <w:highlight w:val="none"/>
          <w:lang w:val="en-US" w:eastAsia="zh-CN"/>
        </w:rPr>
        <w:t>6.鼓励专业必修课程申报课程思政典型案例。</w:t>
      </w:r>
    </w:p>
    <w:p w14:paraId="3910CC8B">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b/>
          <w:bCs/>
          <w:color w:val="auto"/>
          <w:sz w:val="24"/>
          <w:szCs w:val="24"/>
          <w:highlight w:val="none"/>
        </w:rPr>
      </w:pPr>
      <w:r>
        <w:rPr>
          <w:rFonts w:hint="eastAsia"/>
          <w:color w:val="auto"/>
          <w:sz w:val="24"/>
          <w:szCs w:val="24"/>
          <w:lang w:val="en-US" w:eastAsia="zh-CN"/>
        </w:rPr>
        <w:t>7.</w:t>
      </w:r>
      <w:r>
        <w:rPr>
          <w:rFonts w:hint="eastAsia"/>
          <w:color w:val="auto"/>
          <w:sz w:val="24"/>
          <w:szCs w:val="24"/>
        </w:rPr>
        <w:t>各</w:t>
      </w:r>
      <w:r>
        <w:rPr>
          <w:rFonts w:hint="eastAsia"/>
          <w:color w:val="auto"/>
          <w:sz w:val="24"/>
          <w:szCs w:val="24"/>
          <w:lang w:val="en-US" w:eastAsia="zh-CN"/>
        </w:rPr>
        <w:t>二级学院（部）</w:t>
      </w:r>
      <w:r>
        <w:rPr>
          <w:rFonts w:hint="eastAsia"/>
          <w:color w:val="auto"/>
          <w:sz w:val="24"/>
          <w:szCs w:val="24"/>
        </w:rPr>
        <w:t>要做好审核</w:t>
      </w:r>
      <w:r>
        <w:rPr>
          <w:rFonts w:hint="eastAsia"/>
          <w:color w:val="auto"/>
          <w:sz w:val="24"/>
          <w:szCs w:val="24"/>
          <w:lang w:val="en-US" w:eastAsia="zh-CN"/>
        </w:rPr>
        <w:t>工作</w:t>
      </w:r>
      <w:r>
        <w:rPr>
          <w:rFonts w:hint="eastAsia"/>
          <w:color w:val="auto"/>
          <w:sz w:val="24"/>
          <w:szCs w:val="24"/>
        </w:rPr>
        <w:t>，</w:t>
      </w:r>
      <w:r>
        <w:rPr>
          <w:rFonts w:hint="eastAsia"/>
          <w:color w:val="auto"/>
          <w:sz w:val="24"/>
          <w:szCs w:val="24"/>
          <w:highlight w:val="none"/>
          <w:lang w:val="en-US" w:eastAsia="zh-CN"/>
        </w:rPr>
        <w:t>原则上</w:t>
      </w:r>
      <w:r>
        <w:rPr>
          <w:rFonts w:hint="eastAsia"/>
          <w:b/>
          <w:bCs/>
          <w:color w:val="auto"/>
          <w:sz w:val="24"/>
          <w:szCs w:val="24"/>
          <w:highlight w:val="none"/>
        </w:rPr>
        <w:t>每个单位最多可以推荐</w:t>
      </w:r>
      <w:r>
        <w:rPr>
          <w:rFonts w:hint="eastAsia"/>
          <w:b/>
          <w:bCs/>
          <w:color w:val="auto"/>
          <w:sz w:val="24"/>
          <w:szCs w:val="24"/>
          <w:highlight w:val="none"/>
          <w:lang w:val="en-US" w:eastAsia="zh-CN"/>
        </w:rPr>
        <w:t>2</w:t>
      </w:r>
      <w:r>
        <w:rPr>
          <w:rFonts w:hint="eastAsia"/>
          <w:b/>
          <w:bCs/>
          <w:color w:val="auto"/>
          <w:sz w:val="24"/>
          <w:szCs w:val="24"/>
          <w:highlight w:val="none"/>
        </w:rPr>
        <w:t>个</w:t>
      </w:r>
      <w:r>
        <w:rPr>
          <w:rFonts w:hint="eastAsia"/>
          <w:b/>
          <w:bCs/>
          <w:color w:val="auto"/>
          <w:sz w:val="24"/>
          <w:szCs w:val="24"/>
          <w:highlight w:val="none"/>
          <w:lang w:val="en-US" w:eastAsia="zh-CN"/>
        </w:rPr>
        <w:t>典型案例</w:t>
      </w:r>
      <w:r>
        <w:rPr>
          <w:rFonts w:hint="eastAsia"/>
          <w:b/>
          <w:bCs/>
          <w:color w:val="auto"/>
          <w:sz w:val="24"/>
          <w:szCs w:val="24"/>
          <w:highlight w:val="none"/>
        </w:rPr>
        <w:t>。</w:t>
      </w:r>
    </w:p>
    <w:p w14:paraId="2C9924A4">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color w:val="auto"/>
          <w:sz w:val="24"/>
          <w:szCs w:val="24"/>
          <w:highlight w:val="magenta"/>
        </w:rPr>
      </w:pPr>
    </w:p>
    <w:p w14:paraId="5F815D88">
      <w:pPr>
        <w:pStyle w:val="3"/>
        <w:pageBreakBefore w:val="0"/>
        <w:kinsoku/>
        <w:wordWrap/>
        <w:overflowPunct/>
        <w:topLinePunct w:val="0"/>
        <w:autoSpaceDE/>
        <w:autoSpaceDN/>
        <w:bidi w:val="0"/>
        <w:snapToGrid/>
        <w:spacing w:before="0" w:after="0" w:line="360" w:lineRule="auto"/>
        <w:ind w:firstLine="562" w:firstLineChars="200"/>
        <w:textAlignment w:val="auto"/>
        <w:rPr>
          <w:rFonts w:hint="eastAsia" w:ascii="宋体" w:hAnsi="宋体" w:eastAsia="宋体" w:cs="Times New Roman"/>
          <w:b/>
          <w:bCs/>
          <w:color w:val="auto"/>
          <w:kern w:val="2"/>
          <w:sz w:val="28"/>
          <w:szCs w:val="28"/>
          <w:lang w:val="en-US" w:eastAsia="zh-CN" w:bidi="ar-SA"/>
        </w:rPr>
      </w:pPr>
      <w:r>
        <w:rPr>
          <w:rFonts w:hint="eastAsia" w:ascii="宋体" w:hAnsi="宋体" w:cs="Times New Roman"/>
          <w:b/>
          <w:bCs/>
          <w:color w:val="auto"/>
          <w:kern w:val="2"/>
          <w:sz w:val="28"/>
          <w:szCs w:val="28"/>
          <w:lang w:val="en-US" w:eastAsia="zh-CN" w:bidi="ar-SA"/>
        </w:rPr>
        <w:t>3.2 校级</w:t>
      </w:r>
      <w:r>
        <w:rPr>
          <w:rFonts w:hint="eastAsia" w:ascii="宋体" w:hAnsi="宋体" w:eastAsia="宋体" w:cs="Times New Roman"/>
          <w:b/>
          <w:bCs/>
          <w:color w:val="auto"/>
          <w:kern w:val="2"/>
          <w:sz w:val="28"/>
          <w:szCs w:val="28"/>
          <w:lang w:val="en-US" w:eastAsia="zh-CN" w:bidi="ar-SA"/>
        </w:rPr>
        <w:t>课程思政示范课程</w:t>
      </w:r>
    </w:p>
    <w:p w14:paraId="2DD9DF1C">
      <w:pPr>
        <w:pageBreakBefore w:val="0"/>
        <w:widowControl/>
        <w:numPr>
          <w:ilvl w:val="0"/>
          <w:numId w:val="0"/>
        </w:numPr>
        <w:kinsoku/>
        <w:wordWrap/>
        <w:overflowPunct/>
        <w:topLinePunct w:val="0"/>
        <w:autoSpaceDE/>
        <w:autoSpaceDN/>
        <w:bidi w:val="0"/>
        <w:adjustRightInd w:val="0"/>
        <w:snapToGrid/>
        <w:spacing w:line="360" w:lineRule="auto"/>
        <w:ind w:left="0" w:leftChars="0" w:firstLine="482" w:firstLineChars="200"/>
        <w:textAlignment w:val="auto"/>
        <w:rPr>
          <w:rFonts w:hint="eastAsia"/>
          <w:color w:val="auto"/>
          <w:sz w:val="24"/>
          <w:szCs w:val="24"/>
          <w:lang w:val="en-US" w:eastAsia="zh-CN"/>
        </w:rPr>
      </w:pPr>
      <w:r>
        <w:rPr>
          <w:rFonts w:hint="eastAsia" w:ascii="宋体" w:hAnsi="宋体" w:eastAsia="宋体" w:cs="宋体"/>
          <w:b/>
          <w:bCs/>
          <w:color w:val="auto"/>
          <w:kern w:val="0"/>
          <w:sz w:val="24"/>
          <w:szCs w:val="44"/>
          <w:lang w:val="en-US" w:eastAsia="zh-CN"/>
        </w:rPr>
        <w:t>建设目标：</w:t>
      </w:r>
      <w:r>
        <w:rPr>
          <w:rFonts w:hint="eastAsia"/>
          <w:color w:val="auto"/>
          <w:sz w:val="24"/>
          <w:szCs w:val="24"/>
          <w:lang w:val="en-US" w:eastAsia="zh-CN"/>
        </w:rPr>
        <w:t>落实《高等学校课程思政建设指导纲要》等文件精神， 坚持立德树人，强化示范引领，全面推进不同类型高校的课程思政建设理论研究和教学实践，探索创新课程思政建设的方法路径。</w:t>
      </w:r>
    </w:p>
    <w:p w14:paraId="6F53EDE0">
      <w:pPr>
        <w:pageBreakBefore w:val="0"/>
        <w:widowControl/>
        <w:numPr>
          <w:ilvl w:val="0"/>
          <w:numId w:val="0"/>
        </w:numPr>
        <w:kinsoku/>
        <w:wordWrap/>
        <w:overflowPunct/>
        <w:topLinePunct w:val="0"/>
        <w:autoSpaceDE/>
        <w:autoSpaceDN/>
        <w:bidi w:val="0"/>
        <w:adjustRightInd w:val="0"/>
        <w:snapToGrid/>
        <w:spacing w:line="360" w:lineRule="auto"/>
        <w:ind w:left="0" w:leftChars="0" w:firstLine="482" w:firstLineChars="200"/>
        <w:textAlignment w:val="auto"/>
        <w:rPr>
          <w:rFonts w:hint="eastAsia" w:ascii="宋体" w:hAnsi="宋体" w:eastAsia="宋体" w:cs="宋体"/>
          <w:b/>
          <w:bCs/>
          <w:color w:val="auto"/>
          <w:kern w:val="0"/>
          <w:sz w:val="24"/>
          <w:szCs w:val="44"/>
          <w:lang w:val="en-US" w:eastAsia="zh-CN"/>
        </w:rPr>
      </w:pPr>
      <w:r>
        <w:rPr>
          <w:rFonts w:hint="eastAsia" w:ascii="宋体" w:hAnsi="宋体" w:eastAsia="宋体" w:cs="宋体"/>
          <w:b/>
          <w:bCs/>
          <w:color w:val="auto"/>
          <w:kern w:val="0"/>
          <w:sz w:val="24"/>
          <w:szCs w:val="44"/>
          <w:lang w:val="en-US" w:eastAsia="zh-CN"/>
        </w:rPr>
        <w:t>建设内容：</w:t>
      </w:r>
    </w:p>
    <w:p w14:paraId="4082D9F6">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1.课程准确把握“坚定学生理想信念，教育学生爱党、爱国、爱社会主义、爱人民、爱集体”主线，结合所在学科专业、所属课程类型的育人要求和特点，深入挖掘蕴含的思政育人资源，优化课程思政内容供给。</w:t>
      </w:r>
    </w:p>
    <w:p w14:paraId="44D95D34">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2.课程体现学校办学定位、专业优势和课程特色，注重价值塑造、知识传授与能力培养相统一，科学设计课程目标和教案课件，将思政教育有机融入课程教学，达到润物无声的育人效果。</w:t>
      </w:r>
    </w:p>
    <w:p w14:paraId="7FD6040B">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3.课程注重课程思政建设模式创新，教学内容体现思想性、前沿性与时代性，教学方法体现先进性、互动性与针对性，形成可供同类课程借鉴共享的经验、成果和模式。</w:t>
      </w:r>
    </w:p>
    <w:p w14:paraId="5105CF48">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4.课程教学团队人员结构合理，集体教研制度完善且有效实施，经常性开展课程思政建设教学研究和交流，课程思政建设整体水平高。</w:t>
      </w:r>
    </w:p>
    <w:p w14:paraId="37DA3A46">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5.制定体现课程思政改革思路的课程教学大纲、教案等教学文件。</w:t>
      </w:r>
    </w:p>
    <w:p w14:paraId="0C76022A">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6.课程考核方式和评价办法完善，育人效果显著，学生评教结果优秀，校内外同行专家评价良好，形成较高水平的课程思政展示成果，具有良好的示范辐射作用。</w:t>
      </w:r>
    </w:p>
    <w:p w14:paraId="5F7F5146">
      <w:pPr>
        <w:pageBreakBefore w:val="0"/>
        <w:widowControl/>
        <w:numPr>
          <w:ilvl w:val="0"/>
          <w:numId w:val="0"/>
        </w:numPr>
        <w:kinsoku/>
        <w:wordWrap/>
        <w:overflowPunct/>
        <w:topLinePunct w:val="0"/>
        <w:autoSpaceDE/>
        <w:autoSpaceDN/>
        <w:bidi w:val="0"/>
        <w:adjustRightInd w:val="0"/>
        <w:snapToGrid/>
        <w:spacing w:line="360" w:lineRule="auto"/>
        <w:ind w:left="0" w:leftChars="0" w:firstLine="482" w:firstLineChars="200"/>
        <w:textAlignment w:val="auto"/>
        <w:rPr>
          <w:rFonts w:hint="eastAsia" w:ascii="宋体" w:hAnsi="宋体" w:eastAsia="宋体" w:cs="宋体"/>
          <w:b/>
          <w:bCs/>
          <w:color w:val="auto"/>
          <w:kern w:val="0"/>
          <w:sz w:val="24"/>
          <w:szCs w:val="44"/>
          <w:lang w:val="en-US" w:eastAsia="zh-CN"/>
        </w:rPr>
      </w:pPr>
      <w:r>
        <w:rPr>
          <w:rFonts w:hint="eastAsia" w:ascii="宋体" w:hAnsi="宋体" w:eastAsia="宋体" w:cs="宋体"/>
          <w:b/>
          <w:bCs/>
          <w:color w:val="auto"/>
          <w:kern w:val="0"/>
          <w:sz w:val="24"/>
          <w:szCs w:val="44"/>
          <w:lang w:val="en-US" w:eastAsia="zh-CN"/>
        </w:rPr>
        <w:t>申报条件：</w:t>
      </w:r>
    </w:p>
    <w:p w14:paraId="2896DBF4">
      <w:pPr>
        <w:pageBreakBefore w:val="0"/>
        <w:numPr>
          <w:ilvl w:val="0"/>
          <w:numId w:val="0"/>
        </w:numPr>
        <w:kinsoku/>
        <w:wordWrap/>
        <w:overflowPunct/>
        <w:topLinePunct w:val="0"/>
        <w:autoSpaceDE/>
        <w:autoSpaceDN/>
        <w:bidi w:val="0"/>
        <w:snapToGrid/>
        <w:spacing w:line="360" w:lineRule="auto"/>
        <w:ind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1.立项的课程思政示范课</w:t>
      </w:r>
      <w:r>
        <w:rPr>
          <w:rFonts w:hint="eastAsia"/>
          <w:b/>
          <w:bCs/>
          <w:color w:val="auto"/>
          <w:sz w:val="24"/>
          <w:szCs w:val="24"/>
          <w:highlight w:val="none"/>
          <w:lang w:val="en-US" w:eastAsia="zh-CN"/>
        </w:rPr>
        <w:t>必须为</w:t>
      </w:r>
      <w:r>
        <w:rPr>
          <w:rFonts w:hint="eastAsia"/>
          <w:color w:val="auto"/>
          <w:sz w:val="24"/>
          <w:szCs w:val="24"/>
          <w:highlight w:val="none"/>
          <w:lang w:val="en-US" w:eastAsia="zh-CN"/>
        </w:rPr>
        <w:t>人才培养方案中</w:t>
      </w:r>
      <w:r>
        <w:rPr>
          <w:rFonts w:hint="eastAsia"/>
          <w:b/>
          <w:bCs/>
          <w:color w:val="auto"/>
          <w:sz w:val="24"/>
          <w:szCs w:val="24"/>
          <w:highlight w:val="none"/>
        </w:rPr>
        <w:t>专业必修课程</w:t>
      </w:r>
      <w:r>
        <w:rPr>
          <w:rFonts w:hint="eastAsia"/>
          <w:b/>
          <w:bCs/>
          <w:color w:val="auto"/>
          <w:sz w:val="24"/>
          <w:szCs w:val="24"/>
          <w:highlight w:val="none"/>
          <w:lang w:eastAsia="zh-CN"/>
        </w:rPr>
        <w:t>，</w:t>
      </w:r>
      <w:r>
        <w:rPr>
          <w:rFonts w:hint="eastAsia"/>
          <w:b/>
          <w:bCs/>
          <w:color w:val="auto"/>
          <w:sz w:val="24"/>
          <w:szCs w:val="24"/>
          <w:highlight w:val="none"/>
          <w:lang w:val="en-US" w:eastAsia="zh-CN"/>
        </w:rPr>
        <w:t>且</w:t>
      </w:r>
      <w:r>
        <w:rPr>
          <w:rFonts w:hint="eastAsia"/>
          <w:color w:val="auto"/>
          <w:sz w:val="24"/>
          <w:szCs w:val="24"/>
          <w:highlight w:val="none"/>
          <w:lang w:val="en-US" w:eastAsia="zh-CN"/>
        </w:rPr>
        <w:t>为已开课至少2个学期的课程，项目主持人主讲该课程2学期及以上（不含当前学期）。</w:t>
      </w:r>
    </w:p>
    <w:p w14:paraId="799A099A">
      <w:pPr>
        <w:pageBreakBefore w:val="0"/>
        <w:numPr>
          <w:ilvl w:val="0"/>
          <w:numId w:val="0"/>
        </w:numPr>
        <w:kinsoku/>
        <w:wordWrap/>
        <w:overflowPunct/>
        <w:topLinePunct w:val="0"/>
        <w:autoSpaceDE/>
        <w:autoSpaceDN/>
        <w:bidi w:val="0"/>
        <w:snapToGrid/>
        <w:spacing w:line="360" w:lineRule="auto"/>
        <w:ind w:firstLine="480" w:firstLineChars="200"/>
        <w:textAlignment w:val="auto"/>
        <w:rPr>
          <w:rFonts w:hint="eastAsia"/>
          <w:color w:val="auto"/>
          <w:sz w:val="24"/>
          <w:szCs w:val="24"/>
          <w:highlight w:val="none"/>
        </w:rPr>
      </w:pPr>
      <w:r>
        <w:rPr>
          <w:rFonts w:hint="eastAsia"/>
          <w:color w:val="auto"/>
          <w:sz w:val="24"/>
          <w:szCs w:val="24"/>
          <w:highlight w:val="none"/>
          <w:lang w:val="en-US" w:eastAsia="zh-CN"/>
        </w:rPr>
        <w:t>2.</w:t>
      </w:r>
      <w:r>
        <w:rPr>
          <w:rFonts w:hint="eastAsia"/>
          <w:color w:val="auto"/>
          <w:sz w:val="24"/>
          <w:szCs w:val="24"/>
          <w:highlight w:val="none"/>
        </w:rPr>
        <w:t>课程负责人应具有副教授</w:t>
      </w:r>
      <w:r>
        <w:rPr>
          <w:rFonts w:hint="eastAsia"/>
          <w:color w:val="auto"/>
          <w:sz w:val="24"/>
          <w:szCs w:val="24"/>
          <w:highlight w:val="none"/>
          <w:lang w:val="en-US" w:eastAsia="zh-CN"/>
        </w:rPr>
        <w:t>及</w:t>
      </w:r>
      <w:r>
        <w:rPr>
          <w:rFonts w:hint="eastAsia"/>
          <w:color w:val="auto"/>
          <w:sz w:val="24"/>
          <w:szCs w:val="24"/>
          <w:highlight w:val="none"/>
        </w:rPr>
        <w:t>以上职称或曾在校级及以上教学类比赛中获得过二等及以上奖励、具有讲师职称的教师担任；课程团队应由试点课程教师与思政课教师共同组建，成员3-5人。</w:t>
      </w:r>
    </w:p>
    <w:p w14:paraId="65EF9637">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highlight w:val="none"/>
          <w:lang w:val="en-US" w:eastAsia="zh-CN"/>
        </w:rPr>
      </w:pPr>
      <w:bookmarkStart w:id="36" w:name="_Toc26542"/>
      <w:r>
        <w:rPr>
          <w:rFonts w:hint="eastAsia"/>
          <w:color w:val="auto"/>
          <w:sz w:val="24"/>
          <w:szCs w:val="24"/>
          <w:highlight w:val="none"/>
          <w:lang w:val="en-US" w:eastAsia="zh-CN"/>
        </w:rPr>
        <w:t>3.团队教师政治立场坚定，师德师风良好。</w:t>
      </w:r>
    </w:p>
    <w:p w14:paraId="102C6FB0">
      <w:pPr>
        <w:pageBreakBefore w:val="0"/>
        <w:widowControl/>
        <w:numPr>
          <w:ilvl w:val="0"/>
          <w:numId w:val="0"/>
        </w:numPr>
        <w:kinsoku/>
        <w:wordWrap/>
        <w:overflowPunct/>
        <w:topLinePunct w:val="0"/>
        <w:autoSpaceDE/>
        <w:autoSpaceDN/>
        <w:bidi w:val="0"/>
        <w:adjustRightInd w:val="0"/>
        <w:snapToGrid/>
        <w:spacing w:line="360" w:lineRule="auto"/>
        <w:ind w:left="0" w:leftChars="0" w:firstLine="482" w:firstLineChars="200"/>
        <w:textAlignment w:val="auto"/>
        <w:rPr>
          <w:rFonts w:hint="eastAsia"/>
          <w:color w:val="auto"/>
          <w:sz w:val="24"/>
          <w:szCs w:val="24"/>
          <w:highlight w:val="none"/>
          <w:lang w:val="en-US" w:eastAsia="zh-CN"/>
        </w:rPr>
      </w:pPr>
      <w:r>
        <w:rPr>
          <w:rFonts w:hint="eastAsia" w:ascii="宋体" w:hAnsi="宋体" w:eastAsia="宋体" w:cs="宋体"/>
          <w:b/>
          <w:bCs/>
          <w:color w:val="auto"/>
          <w:kern w:val="0"/>
          <w:sz w:val="24"/>
          <w:szCs w:val="44"/>
          <w:highlight w:val="none"/>
          <w:lang w:val="en-US" w:eastAsia="zh-CN"/>
        </w:rPr>
        <w:t>建设周期：</w:t>
      </w:r>
      <w:r>
        <w:rPr>
          <w:rFonts w:hint="eastAsia"/>
          <w:color w:val="auto"/>
          <w:sz w:val="24"/>
          <w:szCs w:val="24"/>
          <w:highlight w:val="none"/>
          <w:lang w:val="en-US" w:eastAsia="zh-CN"/>
        </w:rPr>
        <w:t>2年</w:t>
      </w:r>
    </w:p>
    <w:p w14:paraId="55CA3623">
      <w:pPr>
        <w:pageBreakBefore w:val="0"/>
        <w:widowControl/>
        <w:numPr>
          <w:ilvl w:val="0"/>
          <w:numId w:val="0"/>
        </w:numPr>
        <w:kinsoku/>
        <w:wordWrap/>
        <w:overflowPunct/>
        <w:topLinePunct w:val="0"/>
        <w:autoSpaceDE/>
        <w:autoSpaceDN/>
        <w:bidi w:val="0"/>
        <w:adjustRightInd w:val="0"/>
        <w:snapToGrid/>
        <w:spacing w:line="360" w:lineRule="auto"/>
        <w:ind w:left="0" w:leftChars="0" w:firstLine="482" w:firstLineChars="200"/>
        <w:textAlignment w:val="auto"/>
        <w:rPr>
          <w:rFonts w:hint="eastAsia" w:ascii="宋体" w:hAnsi="宋体" w:eastAsia="宋体" w:cs="宋体"/>
          <w:b/>
          <w:bCs/>
          <w:color w:val="auto"/>
          <w:kern w:val="0"/>
          <w:sz w:val="24"/>
          <w:szCs w:val="44"/>
          <w:highlight w:val="none"/>
          <w:lang w:val="en-US" w:eastAsia="zh-CN"/>
        </w:rPr>
      </w:pPr>
      <w:r>
        <w:rPr>
          <w:rFonts w:hint="eastAsia" w:ascii="宋体" w:hAnsi="宋体" w:eastAsia="宋体" w:cs="宋体"/>
          <w:b/>
          <w:bCs/>
          <w:color w:val="auto"/>
          <w:kern w:val="0"/>
          <w:sz w:val="24"/>
          <w:szCs w:val="44"/>
          <w:highlight w:val="none"/>
          <w:lang w:val="en-US" w:eastAsia="zh-CN"/>
        </w:rPr>
        <w:t>验收标准：</w:t>
      </w:r>
    </w:p>
    <w:p w14:paraId="5A8AC93E">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r>
        <w:rPr>
          <w:rFonts w:hint="eastAsia"/>
          <w:color w:val="auto"/>
          <w:sz w:val="24"/>
          <w:szCs w:val="24"/>
          <w:highlight w:val="none"/>
          <w:lang w:val="en-US" w:eastAsia="zh-CN"/>
        </w:rPr>
        <w:t>1.制定一套体现课程思政改革思路的教学大纲、</w:t>
      </w:r>
      <w:r>
        <w:rPr>
          <w:rFonts w:hint="eastAsia"/>
          <w:color w:val="auto"/>
          <w:sz w:val="24"/>
          <w:szCs w:val="24"/>
          <w:lang w:val="en-US" w:eastAsia="zh-CN"/>
        </w:rPr>
        <w:t>教案等教学文件。</w:t>
      </w:r>
    </w:p>
    <w:p w14:paraId="7DE687F7">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2.针对课程建设过程中的优秀案例、言传身教的有效做法、课外关心关爱学生的活动、课程的有效设计与实施成果进行总结凝练，形成一组课程思政教学素材库，提供教学改革典型案例及体现改革成效材料。</w:t>
      </w:r>
    </w:p>
    <w:p w14:paraId="419AA6F8">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3.完成1节40-45分钟“示范教学视频”（主讲教师原则上为课程负责人）及教学设计详案，完成不少于3节公开课，提供相关佐证材料。</w:t>
      </w:r>
    </w:p>
    <w:p w14:paraId="6B67FDA3">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4.对标《高等学校课程思政建设指导纲要》、国家一流课程建设标准，根据学情分析、课程性质、授课内容和教学过程等，完成课程思政育人的教学效果评价。</w:t>
      </w:r>
    </w:p>
    <w:p w14:paraId="72866B95">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p>
    <w:p w14:paraId="17649158">
      <w:pPr>
        <w:pageBreakBefore w:val="0"/>
        <w:widowControl w:val="0"/>
        <w:kinsoku/>
        <w:wordWrap/>
        <w:overflowPunct/>
        <w:topLinePunct w:val="0"/>
        <w:autoSpaceDE/>
        <w:autoSpaceDN/>
        <w:bidi w:val="0"/>
        <w:snapToGrid/>
        <w:spacing w:line="360" w:lineRule="auto"/>
        <w:ind w:firstLine="562" w:firstLineChars="200"/>
        <w:jc w:val="both"/>
        <w:textAlignment w:val="auto"/>
        <w:outlineLvl w:val="0"/>
        <w:rPr>
          <w:rFonts w:hint="eastAsia" w:ascii="宋体" w:hAnsi="宋体" w:eastAsia="宋体" w:cs="Times New Roman"/>
          <w:b/>
          <w:bCs/>
          <w:color w:val="auto"/>
          <w:kern w:val="2"/>
          <w:sz w:val="28"/>
          <w:szCs w:val="28"/>
          <w:lang w:val="en-US" w:eastAsia="zh-CN" w:bidi="ar-SA"/>
        </w:rPr>
      </w:pPr>
      <w:r>
        <w:rPr>
          <w:rFonts w:hint="eastAsia" w:ascii="宋体" w:hAnsi="宋体" w:cs="Times New Roman"/>
          <w:b/>
          <w:bCs/>
          <w:color w:val="auto"/>
          <w:kern w:val="2"/>
          <w:sz w:val="28"/>
          <w:szCs w:val="28"/>
          <w:lang w:val="en-US" w:eastAsia="zh-CN" w:bidi="ar-SA"/>
        </w:rPr>
        <w:t>3</w:t>
      </w:r>
      <w:r>
        <w:rPr>
          <w:rFonts w:hint="eastAsia" w:ascii="宋体" w:hAnsi="宋体" w:eastAsia="宋体" w:cs="Times New Roman"/>
          <w:b/>
          <w:bCs/>
          <w:color w:val="auto"/>
          <w:kern w:val="2"/>
          <w:sz w:val="28"/>
          <w:szCs w:val="28"/>
          <w:lang w:val="en-US" w:eastAsia="zh-CN" w:bidi="ar-SA"/>
        </w:rPr>
        <w:t>.3</w:t>
      </w:r>
      <w:r>
        <w:rPr>
          <w:rFonts w:hint="eastAsia" w:ascii="宋体" w:hAnsi="宋体" w:cs="Times New Roman"/>
          <w:b/>
          <w:bCs/>
          <w:color w:val="auto"/>
          <w:kern w:val="2"/>
          <w:sz w:val="28"/>
          <w:szCs w:val="28"/>
          <w:lang w:val="en-US" w:eastAsia="zh-CN" w:bidi="ar-SA"/>
        </w:rPr>
        <w:t>校级</w:t>
      </w:r>
      <w:r>
        <w:rPr>
          <w:rFonts w:hint="eastAsia" w:ascii="宋体" w:hAnsi="宋体" w:eastAsia="宋体" w:cs="Times New Roman"/>
          <w:b/>
          <w:bCs/>
          <w:color w:val="auto"/>
          <w:kern w:val="2"/>
          <w:sz w:val="28"/>
          <w:szCs w:val="28"/>
          <w:lang w:val="en-US" w:eastAsia="zh-CN" w:bidi="ar-SA"/>
        </w:rPr>
        <w:t>大中小课程思政一体化示范课程</w:t>
      </w:r>
      <w:bookmarkEnd w:id="36"/>
    </w:p>
    <w:p w14:paraId="2FA94D32">
      <w:pPr>
        <w:pageBreakBefore w:val="0"/>
        <w:widowControl/>
        <w:numPr>
          <w:ilvl w:val="0"/>
          <w:numId w:val="0"/>
        </w:numPr>
        <w:kinsoku/>
        <w:wordWrap/>
        <w:overflowPunct/>
        <w:topLinePunct w:val="0"/>
        <w:autoSpaceDE/>
        <w:autoSpaceDN/>
        <w:bidi w:val="0"/>
        <w:adjustRightInd w:val="0"/>
        <w:snapToGrid/>
        <w:spacing w:line="360" w:lineRule="auto"/>
        <w:ind w:left="0" w:leftChars="0" w:firstLine="482" w:firstLineChars="200"/>
        <w:textAlignment w:val="auto"/>
        <w:rPr>
          <w:rFonts w:hint="eastAsia"/>
          <w:color w:val="auto"/>
          <w:sz w:val="24"/>
          <w:szCs w:val="24"/>
          <w:lang w:val="en-US" w:eastAsia="zh-CN"/>
        </w:rPr>
      </w:pPr>
      <w:r>
        <w:rPr>
          <w:rFonts w:hint="eastAsia" w:ascii="宋体" w:hAnsi="宋体" w:eastAsia="宋体" w:cs="宋体"/>
          <w:b/>
          <w:bCs/>
          <w:color w:val="auto"/>
          <w:kern w:val="0"/>
          <w:sz w:val="24"/>
          <w:szCs w:val="44"/>
          <w:lang w:val="en-US" w:eastAsia="zh-CN"/>
        </w:rPr>
        <w:t>建设范围：</w:t>
      </w:r>
      <w:r>
        <w:rPr>
          <w:rFonts w:hint="eastAsia"/>
          <w:color w:val="auto"/>
          <w:sz w:val="24"/>
          <w:szCs w:val="24"/>
          <w:lang w:val="en-US" w:eastAsia="zh-CN"/>
        </w:rPr>
        <w:t>课程应是大中小学校开设的，除思想政治类课程外的语文、数学、英语、物理、化学、生物、地理、历史、信息技术、美术、音乐、体育等各类学科课程。</w:t>
      </w:r>
    </w:p>
    <w:p w14:paraId="2EFC6696">
      <w:pPr>
        <w:pageBreakBefore w:val="0"/>
        <w:widowControl/>
        <w:numPr>
          <w:ilvl w:val="0"/>
          <w:numId w:val="0"/>
        </w:numPr>
        <w:kinsoku/>
        <w:wordWrap/>
        <w:overflowPunct/>
        <w:topLinePunct w:val="0"/>
        <w:autoSpaceDE/>
        <w:autoSpaceDN/>
        <w:bidi w:val="0"/>
        <w:adjustRightInd w:val="0"/>
        <w:snapToGrid/>
        <w:spacing w:line="360" w:lineRule="auto"/>
        <w:ind w:left="0" w:leftChars="0" w:firstLine="482" w:firstLineChars="200"/>
        <w:textAlignment w:val="auto"/>
        <w:rPr>
          <w:rFonts w:hint="eastAsia" w:ascii="宋体" w:hAnsi="宋体" w:eastAsia="宋体" w:cs="宋体"/>
          <w:b/>
          <w:bCs/>
          <w:color w:val="auto"/>
          <w:kern w:val="0"/>
          <w:sz w:val="24"/>
          <w:szCs w:val="44"/>
          <w:lang w:val="en-US" w:eastAsia="zh-CN"/>
        </w:rPr>
      </w:pPr>
      <w:r>
        <w:rPr>
          <w:rFonts w:hint="eastAsia" w:ascii="宋体" w:hAnsi="宋体" w:eastAsia="宋体" w:cs="宋体"/>
          <w:b/>
          <w:bCs/>
          <w:color w:val="auto"/>
          <w:kern w:val="0"/>
          <w:sz w:val="24"/>
          <w:szCs w:val="44"/>
          <w:lang w:val="en-US" w:eastAsia="zh-CN"/>
        </w:rPr>
        <w:t>建设</w:t>
      </w:r>
      <w:r>
        <w:rPr>
          <w:rFonts w:hint="eastAsia" w:ascii="宋体" w:hAnsi="宋体" w:cs="宋体"/>
          <w:b/>
          <w:bCs/>
          <w:color w:val="auto"/>
          <w:kern w:val="0"/>
          <w:sz w:val="24"/>
          <w:szCs w:val="44"/>
          <w:lang w:val="en-US" w:eastAsia="zh-CN"/>
        </w:rPr>
        <w:t>目标</w:t>
      </w:r>
      <w:r>
        <w:rPr>
          <w:rFonts w:hint="eastAsia" w:ascii="宋体" w:hAnsi="宋体" w:eastAsia="宋体" w:cs="宋体"/>
          <w:b/>
          <w:bCs/>
          <w:color w:val="auto"/>
          <w:kern w:val="0"/>
          <w:sz w:val="24"/>
          <w:szCs w:val="44"/>
          <w:lang w:val="en-US" w:eastAsia="zh-CN"/>
        </w:rPr>
        <w:t>：</w:t>
      </w:r>
    </w:p>
    <w:p w14:paraId="2437E421">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1.课程打破学段壁垒，围绕大中小学各学科课程的育人要求和特点，形成符合学生成长规律和学习情况，整体螺旋上升的课程思政育人目标。</w:t>
      </w:r>
    </w:p>
    <w:p w14:paraId="2BC240DA">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2.联合中小学校师资组建课程组，常态化开展“面对面”“手拉手”集体备课、磨课、研课等教学研究活动。</w:t>
      </w:r>
    </w:p>
    <w:p w14:paraId="70340972">
      <w:pPr>
        <w:pageBreakBefore w:val="0"/>
        <w:widowControl/>
        <w:numPr>
          <w:ilvl w:val="0"/>
          <w:numId w:val="0"/>
        </w:numPr>
        <w:kinsoku/>
        <w:wordWrap/>
        <w:overflowPunct/>
        <w:topLinePunct w:val="0"/>
        <w:autoSpaceDE/>
        <w:autoSpaceDN/>
        <w:bidi w:val="0"/>
        <w:adjustRightInd w:val="0"/>
        <w:snapToGrid/>
        <w:spacing w:line="360" w:lineRule="auto"/>
        <w:ind w:left="0" w:leftChars="0" w:firstLine="482" w:firstLineChars="200"/>
        <w:textAlignment w:val="auto"/>
        <w:rPr>
          <w:rFonts w:hint="eastAsia" w:ascii="宋体" w:hAnsi="宋体" w:eastAsia="宋体" w:cs="宋体"/>
          <w:b/>
          <w:bCs/>
          <w:color w:val="auto"/>
          <w:kern w:val="0"/>
          <w:sz w:val="24"/>
          <w:szCs w:val="44"/>
          <w:lang w:val="en-US" w:eastAsia="zh-CN"/>
        </w:rPr>
      </w:pPr>
      <w:r>
        <w:rPr>
          <w:rFonts w:hint="eastAsia" w:ascii="宋体" w:hAnsi="宋体" w:eastAsia="宋体" w:cs="宋体"/>
          <w:b/>
          <w:bCs/>
          <w:color w:val="auto"/>
          <w:kern w:val="0"/>
          <w:sz w:val="24"/>
          <w:szCs w:val="44"/>
          <w:lang w:val="en-US" w:eastAsia="zh-CN"/>
        </w:rPr>
        <w:t>申报条件：</w:t>
      </w:r>
    </w:p>
    <w:p w14:paraId="1DA032C6">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课程施行“双负责人”制，</w:t>
      </w:r>
      <w:r>
        <w:rPr>
          <w:rFonts w:hint="eastAsia"/>
          <w:color w:val="auto"/>
          <w:sz w:val="24"/>
          <w:szCs w:val="24"/>
          <w:highlight w:val="none"/>
          <w:lang w:val="en-US" w:eastAsia="zh-CN"/>
        </w:rPr>
        <w:t>高校教师是高校课程负责人，中小学教师是中小学校课程负责人。</w:t>
      </w:r>
      <w:r>
        <w:rPr>
          <w:rFonts w:hint="eastAsia"/>
          <w:color w:val="auto"/>
          <w:sz w:val="24"/>
          <w:szCs w:val="24"/>
          <w:lang w:val="en-US" w:eastAsia="zh-CN"/>
        </w:rPr>
        <w:t>高校课程负责人原则上应具有讲师及以上职称或具有博士学位。</w:t>
      </w:r>
    </w:p>
    <w:p w14:paraId="3ECAC769">
      <w:pPr>
        <w:pageBreakBefore w:val="0"/>
        <w:widowControl/>
        <w:numPr>
          <w:ilvl w:val="0"/>
          <w:numId w:val="0"/>
        </w:numPr>
        <w:kinsoku/>
        <w:wordWrap/>
        <w:overflowPunct/>
        <w:topLinePunct w:val="0"/>
        <w:autoSpaceDE/>
        <w:autoSpaceDN/>
        <w:bidi w:val="0"/>
        <w:adjustRightInd w:val="0"/>
        <w:snapToGrid/>
        <w:spacing w:line="360" w:lineRule="auto"/>
        <w:ind w:left="0" w:leftChars="0" w:firstLine="482" w:firstLineChars="200"/>
        <w:textAlignment w:val="auto"/>
        <w:rPr>
          <w:rFonts w:hint="eastAsia"/>
          <w:color w:val="auto"/>
          <w:sz w:val="24"/>
          <w:szCs w:val="24"/>
          <w:lang w:val="en-US" w:eastAsia="zh-CN"/>
        </w:rPr>
      </w:pPr>
      <w:r>
        <w:rPr>
          <w:rFonts w:hint="eastAsia" w:ascii="宋体" w:hAnsi="宋体" w:eastAsia="宋体" w:cs="宋体"/>
          <w:b/>
          <w:bCs/>
          <w:color w:val="auto"/>
          <w:kern w:val="0"/>
          <w:sz w:val="24"/>
          <w:szCs w:val="44"/>
          <w:lang w:val="en-US" w:eastAsia="zh-CN"/>
        </w:rPr>
        <w:t>建设周期：</w:t>
      </w:r>
      <w:r>
        <w:rPr>
          <w:rFonts w:hint="eastAsia"/>
          <w:color w:val="auto"/>
          <w:sz w:val="24"/>
          <w:szCs w:val="24"/>
          <w:lang w:val="en-US" w:eastAsia="zh-CN"/>
        </w:rPr>
        <w:t>2年</w:t>
      </w:r>
    </w:p>
    <w:p w14:paraId="5EC81E60">
      <w:pPr>
        <w:pageBreakBefore w:val="0"/>
        <w:widowControl/>
        <w:numPr>
          <w:ilvl w:val="0"/>
          <w:numId w:val="0"/>
        </w:numPr>
        <w:kinsoku/>
        <w:wordWrap/>
        <w:overflowPunct/>
        <w:topLinePunct w:val="0"/>
        <w:autoSpaceDE/>
        <w:autoSpaceDN/>
        <w:bidi w:val="0"/>
        <w:adjustRightInd w:val="0"/>
        <w:snapToGrid/>
        <w:spacing w:line="360" w:lineRule="auto"/>
        <w:ind w:left="0" w:leftChars="0" w:firstLine="482" w:firstLineChars="200"/>
        <w:textAlignment w:val="auto"/>
        <w:rPr>
          <w:rFonts w:hint="eastAsia" w:ascii="宋体" w:hAnsi="宋体" w:eastAsia="宋体" w:cs="宋体"/>
          <w:b/>
          <w:bCs/>
          <w:color w:val="auto"/>
          <w:kern w:val="0"/>
          <w:sz w:val="24"/>
          <w:szCs w:val="44"/>
          <w:lang w:val="en-US" w:eastAsia="zh-CN"/>
        </w:rPr>
      </w:pPr>
      <w:r>
        <w:rPr>
          <w:rFonts w:hint="eastAsia" w:ascii="宋体" w:hAnsi="宋体" w:eastAsia="宋体" w:cs="宋体"/>
          <w:b/>
          <w:bCs/>
          <w:color w:val="auto"/>
          <w:kern w:val="0"/>
          <w:sz w:val="24"/>
          <w:szCs w:val="44"/>
          <w:lang w:val="en-US" w:eastAsia="zh-CN"/>
        </w:rPr>
        <w:t>验收标准：</w:t>
      </w:r>
    </w:p>
    <w:p w14:paraId="34ACE9D3">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1.制定一套体现课程思政改革思路的教学大纲、教案等教学文件。</w:t>
      </w:r>
    </w:p>
    <w:p w14:paraId="7348980B">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r>
        <w:rPr>
          <w:rFonts w:hint="default"/>
          <w:color w:val="auto"/>
          <w:sz w:val="24"/>
          <w:szCs w:val="24"/>
          <w:lang w:val="en-US" w:eastAsia="zh-CN"/>
        </w:rPr>
        <w:t>2</w:t>
      </w:r>
      <w:r>
        <w:rPr>
          <w:rFonts w:hint="eastAsia"/>
          <w:color w:val="auto"/>
          <w:sz w:val="24"/>
          <w:szCs w:val="24"/>
          <w:lang w:val="en-US" w:eastAsia="zh-CN"/>
        </w:rPr>
        <w:t>.课程深入挖掘各学科蕴含的思政育人资源，优化课程思政内容供给，将大中小学课程思政元素融会贯通，形成课程思政优秀案例，并面向1-2个中小学示范推广</w:t>
      </w:r>
      <w:bookmarkStart w:id="37" w:name="bookmark11"/>
      <w:bookmarkEnd w:id="37"/>
      <w:r>
        <w:rPr>
          <w:rFonts w:hint="eastAsia"/>
          <w:color w:val="auto"/>
          <w:sz w:val="24"/>
          <w:szCs w:val="24"/>
          <w:lang w:val="en-US" w:eastAsia="zh-CN"/>
        </w:rPr>
        <w:t>。</w:t>
      </w:r>
    </w:p>
    <w:p w14:paraId="15FC47BB">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3.针对课程建设过程中的优秀案例、言传身教的有效做法、课外关心关爱学生的活动、课程的有效设计与实施成果进行总结凝练，形成一组课程思政教学素材库。</w:t>
      </w:r>
    </w:p>
    <w:p w14:paraId="7DBF5A50">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p>
    <w:p w14:paraId="4A449F2E">
      <w:pPr>
        <w:pageBreakBefore w:val="0"/>
        <w:widowControl w:val="0"/>
        <w:kinsoku/>
        <w:wordWrap/>
        <w:overflowPunct/>
        <w:topLinePunct w:val="0"/>
        <w:autoSpaceDE/>
        <w:autoSpaceDN/>
        <w:bidi w:val="0"/>
        <w:snapToGrid/>
        <w:spacing w:line="360" w:lineRule="auto"/>
        <w:ind w:firstLine="562" w:firstLineChars="200"/>
        <w:jc w:val="both"/>
        <w:textAlignment w:val="auto"/>
        <w:outlineLvl w:val="0"/>
        <w:rPr>
          <w:rFonts w:hint="eastAsia" w:ascii="宋体" w:hAnsi="宋体" w:eastAsia="宋体" w:cs="Times New Roman"/>
          <w:b/>
          <w:bCs/>
          <w:color w:val="auto"/>
          <w:kern w:val="2"/>
          <w:sz w:val="28"/>
          <w:szCs w:val="28"/>
          <w:lang w:val="en-US" w:eastAsia="zh-CN" w:bidi="ar-SA"/>
        </w:rPr>
      </w:pPr>
      <w:r>
        <w:rPr>
          <w:rFonts w:hint="eastAsia" w:ascii="宋体" w:hAnsi="宋体" w:cs="Times New Roman"/>
          <w:b/>
          <w:bCs/>
          <w:color w:val="auto"/>
          <w:kern w:val="2"/>
          <w:sz w:val="28"/>
          <w:szCs w:val="28"/>
          <w:lang w:val="en-US" w:eastAsia="zh-CN" w:bidi="ar-SA"/>
        </w:rPr>
        <w:t>3</w:t>
      </w:r>
      <w:r>
        <w:rPr>
          <w:rFonts w:hint="eastAsia" w:ascii="宋体" w:hAnsi="宋体" w:eastAsia="宋体" w:cs="Times New Roman"/>
          <w:b/>
          <w:bCs/>
          <w:color w:val="auto"/>
          <w:kern w:val="2"/>
          <w:sz w:val="28"/>
          <w:szCs w:val="28"/>
          <w:lang w:val="en-US" w:eastAsia="zh-CN" w:bidi="ar-SA"/>
        </w:rPr>
        <w:t>.</w:t>
      </w:r>
      <w:r>
        <w:rPr>
          <w:rFonts w:hint="eastAsia" w:ascii="宋体" w:hAnsi="宋体" w:cs="Times New Roman"/>
          <w:b/>
          <w:bCs/>
          <w:color w:val="auto"/>
          <w:kern w:val="2"/>
          <w:sz w:val="28"/>
          <w:szCs w:val="28"/>
          <w:lang w:val="en-US" w:eastAsia="zh-CN" w:bidi="ar-SA"/>
        </w:rPr>
        <w:t>4校级</w:t>
      </w:r>
      <w:r>
        <w:rPr>
          <w:rFonts w:hint="eastAsia" w:ascii="宋体" w:hAnsi="宋体" w:eastAsia="宋体" w:cs="Times New Roman"/>
          <w:b/>
          <w:bCs/>
          <w:color w:val="auto"/>
          <w:kern w:val="2"/>
          <w:sz w:val="28"/>
          <w:szCs w:val="28"/>
          <w:lang w:val="en-US" w:eastAsia="zh-CN" w:bidi="ar-SA"/>
        </w:rPr>
        <w:t>课程思政教学名师</w:t>
      </w:r>
    </w:p>
    <w:p w14:paraId="70FED50F">
      <w:pPr>
        <w:pageBreakBefore w:val="0"/>
        <w:widowControl/>
        <w:numPr>
          <w:ilvl w:val="0"/>
          <w:numId w:val="0"/>
        </w:numPr>
        <w:kinsoku/>
        <w:wordWrap/>
        <w:overflowPunct/>
        <w:topLinePunct w:val="0"/>
        <w:autoSpaceDE/>
        <w:autoSpaceDN/>
        <w:bidi w:val="0"/>
        <w:adjustRightInd w:val="0"/>
        <w:snapToGrid/>
        <w:spacing w:line="360" w:lineRule="auto"/>
        <w:ind w:left="0" w:leftChars="0" w:firstLine="482" w:firstLineChars="200"/>
        <w:textAlignment w:val="auto"/>
        <w:rPr>
          <w:rFonts w:hint="eastAsia"/>
          <w:color w:val="auto"/>
          <w:sz w:val="24"/>
          <w:szCs w:val="24"/>
          <w:lang w:val="en-US" w:eastAsia="zh-CN"/>
        </w:rPr>
      </w:pPr>
      <w:r>
        <w:rPr>
          <w:rFonts w:hint="eastAsia"/>
          <w:b/>
          <w:bCs/>
          <w:color w:val="auto"/>
          <w:sz w:val="24"/>
          <w:szCs w:val="24"/>
          <w:lang w:val="en-US" w:eastAsia="zh-CN"/>
        </w:rPr>
        <w:t>评选范围：</w:t>
      </w:r>
      <w:r>
        <w:rPr>
          <w:rFonts w:hint="eastAsia"/>
          <w:color w:val="auto"/>
          <w:sz w:val="24"/>
          <w:szCs w:val="24"/>
          <w:lang w:val="en-US" w:eastAsia="zh-CN"/>
        </w:rPr>
        <w:t>在校承担课程教学任务的专任教师。已获得校级及以上教学名师奖的教师，不得再参加本次校级课程思政教学名师奖评选。</w:t>
      </w:r>
    </w:p>
    <w:p w14:paraId="49671BFB">
      <w:pPr>
        <w:pageBreakBefore w:val="0"/>
        <w:widowControl/>
        <w:numPr>
          <w:ilvl w:val="0"/>
          <w:numId w:val="0"/>
        </w:numPr>
        <w:kinsoku/>
        <w:wordWrap/>
        <w:overflowPunct/>
        <w:topLinePunct w:val="0"/>
        <w:autoSpaceDE/>
        <w:autoSpaceDN/>
        <w:bidi w:val="0"/>
        <w:adjustRightInd w:val="0"/>
        <w:snapToGrid/>
        <w:spacing w:line="360" w:lineRule="auto"/>
        <w:ind w:left="0" w:leftChars="0" w:firstLine="482" w:firstLineChars="200"/>
        <w:textAlignment w:val="auto"/>
        <w:rPr>
          <w:rFonts w:hint="eastAsia"/>
          <w:b/>
          <w:bCs/>
          <w:color w:val="auto"/>
          <w:sz w:val="24"/>
          <w:szCs w:val="24"/>
          <w:lang w:val="en-US" w:eastAsia="zh-CN"/>
        </w:rPr>
      </w:pPr>
      <w:r>
        <w:rPr>
          <w:rFonts w:hint="eastAsia"/>
          <w:b/>
          <w:bCs/>
          <w:color w:val="auto"/>
          <w:sz w:val="24"/>
          <w:szCs w:val="24"/>
          <w:lang w:val="en-US" w:eastAsia="zh-CN"/>
        </w:rPr>
        <w:t>申报条件：</w:t>
      </w:r>
    </w:p>
    <w:p w14:paraId="3AE386BF">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1.政治立场坚定，师德高尚；事业心强，富有创新协作精神；治学严谨，教风端正；诚信育人，为人师表。</w:t>
      </w:r>
    </w:p>
    <w:p w14:paraId="46AC1801">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2.高校教师应具有副教授及以上职称，年龄60周岁以下，且任现职2年以上，长期承担课程教学任务。近五年来，面向全日制在校生年均教学工作量不少于100学时。</w:t>
      </w:r>
    </w:p>
    <w:p w14:paraId="3E3E4245">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3.教学效果好，将课程思政内容有机融入所主讲的各门课程，且在全校同领域内有较大影响，并形成独特而有效的教学风格，在校内起到示范作用，学生评价和同行评价优秀。</w:t>
      </w:r>
    </w:p>
    <w:p w14:paraId="3406599F">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4.因材施教，方法灵活。课程讲授能激发学生的学习兴趣，促进学生积极思维和调动学生潜在的能力，给学生以深刻的创新熏陶；积极开展课程思政教学方法的研究与应用，科学、有效使用现代教育技术，效果好，有自己研制的多媒体课件；注重引导学生自主学习。</w:t>
      </w:r>
    </w:p>
    <w:p w14:paraId="08920CD1">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5.教学研究能力突出。参评教师应主持过校级及以上质量工程项目，在教学内容、教学方法改革方面取得突出成绩，作出重要贡献，发表过高质量的教研论文或出版具有一定影响的教研专著。</w:t>
      </w:r>
    </w:p>
    <w:p w14:paraId="600B334B">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6.注重教学梯队建设。自觉指导和帮助中青年教师不断提高授课水平，重视教学队伍建设，作为教学团队建设重要参与者对建设结构合理的教学梯队、形成本校该领域教学成就作出重要贡献。</w:t>
      </w:r>
    </w:p>
    <w:p w14:paraId="1B149E6F">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p>
    <w:p w14:paraId="2066264D">
      <w:pPr>
        <w:pageBreakBefore w:val="0"/>
        <w:widowControl w:val="0"/>
        <w:kinsoku/>
        <w:wordWrap/>
        <w:overflowPunct/>
        <w:topLinePunct w:val="0"/>
        <w:autoSpaceDE/>
        <w:autoSpaceDN/>
        <w:bidi w:val="0"/>
        <w:snapToGrid/>
        <w:spacing w:line="360" w:lineRule="auto"/>
        <w:ind w:firstLine="562" w:firstLineChars="200"/>
        <w:jc w:val="both"/>
        <w:textAlignment w:val="auto"/>
        <w:outlineLvl w:val="0"/>
        <w:rPr>
          <w:rFonts w:hint="eastAsia" w:ascii="宋体" w:hAnsi="宋体" w:eastAsia="宋体" w:cs="Times New Roman"/>
          <w:b/>
          <w:bCs/>
          <w:color w:val="auto"/>
          <w:kern w:val="2"/>
          <w:sz w:val="28"/>
          <w:szCs w:val="28"/>
          <w:lang w:val="en-US" w:eastAsia="zh-CN" w:bidi="ar-SA"/>
        </w:rPr>
      </w:pPr>
      <w:r>
        <w:rPr>
          <w:rFonts w:hint="eastAsia" w:ascii="宋体" w:hAnsi="宋体" w:cs="Times New Roman"/>
          <w:b/>
          <w:bCs/>
          <w:color w:val="auto"/>
          <w:kern w:val="2"/>
          <w:sz w:val="28"/>
          <w:szCs w:val="28"/>
          <w:lang w:val="en-US" w:eastAsia="zh-CN" w:bidi="ar-SA"/>
        </w:rPr>
        <w:t>3</w:t>
      </w:r>
      <w:r>
        <w:rPr>
          <w:rFonts w:hint="eastAsia" w:ascii="宋体" w:hAnsi="宋体" w:eastAsia="宋体" w:cs="Times New Roman"/>
          <w:b/>
          <w:bCs/>
          <w:color w:val="auto"/>
          <w:kern w:val="2"/>
          <w:sz w:val="28"/>
          <w:szCs w:val="28"/>
          <w:lang w:val="en-US" w:eastAsia="zh-CN" w:bidi="ar-SA"/>
        </w:rPr>
        <w:t>.</w:t>
      </w:r>
      <w:r>
        <w:rPr>
          <w:rFonts w:hint="eastAsia" w:ascii="宋体" w:hAnsi="宋体" w:cs="Times New Roman"/>
          <w:b/>
          <w:bCs/>
          <w:color w:val="auto"/>
          <w:kern w:val="2"/>
          <w:sz w:val="28"/>
          <w:szCs w:val="28"/>
          <w:lang w:val="en-US" w:eastAsia="zh-CN" w:bidi="ar-SA"/>
        </w:rPr>
        <w:t>5校级</w:t>
      </w:r>
      <w:r>
        <w:rPr>
          <w:rFonts w:hint="eastAsia" w:ascii="宋体" w:hAnsi="宋体" w:eastAsia="宋体" w:cs="Times New Roman"/>
          <w:b/>
          <w:bCs/>
          <w:color w:val="auto"/>
          <w:kern w:val="2"/>
          <w:sz w:val="28"/>
          <w:szCs w:val="28"/>
          <w:lang w:val="en-US" w:eastAsia="zh-CN" w:bidi="ar-SA"/>
        </w:rPr>
        <w:t>课程思政教学团队</w:t>
      </w:r>
    </w:p>
    <w:p w14:paraId="760FD91E">
      <w:pPr>
        <w:pageBreakBefore w:val="0"/>
        <w:widowControl/>
        <w:numPr>
          <w:ilvl w:val="0"/>
          <w:numId w:val="0"/>
        </w:numPr>
        <w:kinsoku/>
        <w:wordWrap/>
        <w:overflowPunct/>
        <w:topLinePunct w:val="0"/>
        <w:autoSpaceDE/>
        <w:autoSpaceDN/>
        <w:bidi w:val="0"/>
        <w:adjustRightInd w:val="0"/>
        <w:snapToGrid/>
        <w:spacing w:line="360" w:lineRule="auto"/>
        <w:ind w:left="0" w:leftChars="0" w:firstLine="482" w:firstLineChars="200"/>
        <w:textAlignment w:val="auto"/>
        <w:rPr>
          <w:rFonts w:hint="eastAsia"/>
          <w:color w:val="auto"/>
          <w:sz w:val="24"/>
          <w:szCs w:val="24"/>
          <w:lang w:val="en-US" w:eastAsia="zh-CN"/>
        </w:rPr>
      </w:pPr>
      <w:r>
        <w:rPr>
          <w:rFonts w:hint="eastAsia"/>
          <w:b/>
          <w:bCs/>
          <w:color w:val="auto"/>
          <w:sz w:val="24"/>
          <w:szCs w:val="24"/>
          <w:lang w:val="en-US" w:eastAsia="zh-CN"/>
        </w:rPr>
        <w:t>建设目标：</w:t>
      </w:r>
      <w:r>
        <w:rPr>
          <w:rFonts w:hint="eastAsia"/>
          <w:color w:val="auto"/>
          <w:sz w:val="24"/>
          <w:szCs w:val="24"/>
          <w:lang w:val="en-US" w:eastAsia="zh-CN"/>
        </w:rPr>
        <w:t>通过建立有效的课程思政建设团队合作机制，促进课程思政教师间的合作交流，加强对青年教师的培养，推进教学工作的老中青相结合。通过队伍建设，积极促进课程思政教育教学经验交流，推动教学内容、方法的改革研究，拓展教学资源，切实提高立德树人工作成效。</w:t>
      </w:r>
    </w:p>
    <w:p w14:paraId="4B2408F4">
      <w:pPr>
        <w:pageBreakBefore w:val="0"/>
        <w:widowControl/>
        <w:numPr>
          <w:ilvl w:val="0"/>
          <w:numId w:val="0"/>
        </w:numPr>
        <w:kinsoku/>
        <w:wordWrap/>
        <w:overflowPunct/>
        <w:topLinePunct w:val="0"/>
        <w:autoSpaceDE/>
        <w:autoSpaceDN/>
        <w:bidi w:val="0"/>
        <w:adjustRightInd w:val="0"/>
        <w:snapToGrid/>
        <w:spacing w:line="360" w:lineRule="auto"/>
        <w:ind w:left="0" w:leftChars="0" w:firstLine="482" w:firstLineChars="200"/>
        <w:textAlignment w:val="auto"/>
        <w:rPr>
          <w:rFonts w:hint="eastAsia"/>
          <w:color w:val="auto"/>
          <w:sz w:val="24"/>
          <w:szCs w:val="24"/>
          <w:lang w:val="en-US" w:eastAsia="zh-CN"/>
        </w:rPr>
      </w:pPr>
      <w:r>
        <w:rPr>
          <w:rFonts w:hint="eastAsia"/>
          <w:b/>
          <w:bCs/>
          <w:color w:val="auto"/>
          <w:sz w:val="24"/>
          <w:szCs w:val="24"/>
          <w:lang w:val="en-US" w:eastAsia="zh-CN"/>
        </w:rPr>
        <w:t>建设内容：</w:t>
      </w:r>
      <w:r>
        <w:rPr>
          <w:rFonts w:hint="eastAsia"/>
          <w:color w:val="auto"/>
          <w:sz w:val="24"/>
          <w:szCs w:val="24"/>
          <w:lang w:val="en-US" w:eastAsia="zh-CN"/>
        </w:rPr>
        <w:t>根据学科专业特征，建立知识结构完善，老中青搭配合理、教学效果明显、在师资队伍建设方面起到示范作用的校级教学团队，资助团队开展教学研究，编辑出版课程思政教学案例和教研成果，培养青年教师，接受教师进修。把促进学科交叉作为创新人才培养的重要途径，鼓励高校组建跨专业、跨学科、跨学院教学团队，整合教学资源，积极探索新型教学模式。</w:t>
      </w:r>
    </w:p>
    <w:p w14:paraId="1BC21D87">
      <w:pPr>
        <w:pageBreakBefore w:val="0"/>
        <w:widowControl/>
        <w:numPr>
          <w:ilvl w:val="0"/>
          <w:numId w:val="0"/>
        </w:numPr>
        <w:kinsoku/>
        <w:wordWrap/>
        <w:overflowPunct/>
        <w:topLinePunct w:val="0"/>
        <w:autoSpaceDE/>
        <w:autoSpaceDN/>
        <w:bidi w:val="0"/>
        <w:adjustRightInd w:val="0"/>
        <w:snapToGrid/>
        <w:spacing w:line="360" w:lineRule="auto"/>
        <w:ind w:left="0" w:leftChars="0" w:firstLine="482" w:firstLineChars="200"/>
        <w:textAlignment w:val="auto"/>
        <w:rPr>
          <w:rFonts w:hint="eastAsia"/>
          <w:b/>
          <w:bCs/>
          <w:color w:val="auto"/>
          <w:sz w:val="24"/>
          <w:szCs w:val="24"/>
          <w:lang w:val="en-US" w:eastAsia="zh-CN"/>
        </w:rPr>
      </w:pPr>
      <w:r>
        <w:rPr>
          <w:rFonts w:hint="eastAsia"/>
          <w:b/>
          <w:bCs/>
          <w:color w:val="auto"/>
          <w:sz w:val="24"/>
          <w:szCs w:val="24"/>
          <w:lang w:val="en-US" w:eastAsia="zh-CN"/>
        </w:rPr>
        <w:t>申报条件：</w:t>
      </w:r>
    </w:p>
    <w:p w14:paraId="645C2EB9">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1.团队及组成。根据专业、课程群建设等情况，以教研室、研究所、实验室、教学基地、实训基地和工程中心等为建设单位，以系列课程或专业为建设平台，在课程思政教育教学改革与实践中形成团队，具有明确的发展目标、良好的合作精神和梯队结构，老中青搭配，职称和知识结构合理，在指导和激励中青年教师提高专业素质和业务水平方面成效显著。</w:t>
      </w:r>
    </w:p>
    <w:p w14:paraId="3C7B6A67">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2.带头人。应为副教授及以上职称的专家，具有较深的学术造诣和创新性学术思想；坚持在教学第一线为在校生授课。品德高尚，治学严谨，具有团结、协作精神和较好的组织、管理和领导能力。一名专家只能担任一个校级教学团队的带头人。</w:t>
      </w:r>
    </w:p>
    <w:p w14:paraId="36C47A51">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3.教学工作。了解高校课程思政建设现状、特点和规律，及时更新教学内容。教学方法科学，教学手段先进，引导学生进行研究性学习和创新性实践，培养学生发现、分析和解决问题的兴趣和能力。具有强烈的质量意识和有效的教学质量管理措施，教学效果好，团队无教学事故。</w:t>
      </w:r>
    </w:p>
    <w:p w14:paraId="53A6937F">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4.教学研究。积极参加教学改革与创新，团队中有成员主持过教学改革研究、一流专业、精品课程等校级及以上质量工程项目，或者获得过校级及以上教学成果奖励。</w:t>
      </w:r>
    </w:p>
    <w:p w14:paraId="0DEA1378">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5</w:t>
      </w:r>
      <w:bookmarkStart w:id="64" w:name="_GoBack"/>
      <w:bookmarkEnd w:id="64"/>
      <w:r>
        <w:rPr>
          <w:rFonts w:hint="eastAsia"/>
          <w:color w:val="auto"/>
          <w:sz w:val="24"/>
          <w:szCs w:val="24"/>
          <w:lang w:val="en-US" w:eastAsia="zh-CN"/>
        </w:rPr>
        <w:t>.已在校级质量工程立项的教学团队不得再申报此项目。</w:t>
      </w:r>
    </w:p>
    <w:p w14:paraId="6EE00AF4">
      <w:pPr>
        <w:pageBreakBefore w:val="0"/>
        <w:widowControl/>
        <w:numPr>
          <w:ilvl w:val="0"/>
          <w:numId w:val="0"/>
        </w:numPr>
        <w:kinsoku/>
        <w:wordWrap/>
        <w:overflowPunct/>
        <w:topLinePunct w:val="0"/>
        <w:autoSpaceDE/>
        <w:autoSpaceDN/>
        <w:bidi w:val="0"/>
        <w:adjustRightInd w:val="0"/>
        <w:snapToGrid/>
        <w:spacing w:line="360" w:lineRule="auto"/>
        <w:ind w:left="0" w:leftChars="0" w:firstLine="482" w:firstLineChars="200"/>
        <w:textAlignment w:val="auto"/>
        <w:rPr>
          <w:rFonts w:hint="eastAsia"/>
          <w:color w:val="auto"/>
          <w:sz w:val="24"/>
          <w:szCs w:val="24"/>
          <w:lang w:val="en-US" w:eastAsia="zh-CN"/>
        </w:rPr>
      </w:pPr>
      <w:r>
        <w:rPr>
          <w:rFonts w:hint="eastAsia" w:ascii="宋体" w:hAnsi="宋体" w:eastAsia="宋体" w:cs="宋体"/>
          <w:b/>
          <w:bCs/>
          <w:color w:val="auto"/>
          <w:kern w:val="0"/>
          <w:sz w:val="24"/>
          <w:szCs w:val="44"/>
          <w:lang w:val="en-US" w:eastAsia="zh-CN"/>
        </w:rPr>
        <w:t>建设周期：</w:t>
      </w:r>
      <w:r>
        <w:rPr>
          <w:rFonts w:hint="eastAsia"/>
          <w:color w:val="auto"/>
          <w:sz w:val="24"/>
          <w:szCs w:val="24"/>
          <w:lang w:val="en-US" w:eastAsia="zh-CN"/>
        </w:rPr>
        <w:t>2年</w:t>
      </w:r>
    </w:p>
    <w:p w14:paraId="78C81A06">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p>
    <w:p w14:paraId="4CD0E709">
      <w:pPr>
        <w:pageBreakBefore w:val="0"/>
        <w:widowControl w:val="0"/>
        <w:kinsoku/>
        <w:wordWrap/>
        <w:overflowPunct/>
        <w:topLinePunct w:val="0"/>
        <w:autoSpaceDE/>
        <w:autoSpaceDN/>
        <w:bidi w:val="0"/>
        <w:snapToGrid/>
        <w:spacing w:line="360" w:lineRule="auto"/>
        <w:ind w:firstLine="562" w:firstLineChars="200"/>
        <w:jc w:val="both"/>
        <w:textAlignment w:val="auto"/>
        <w:outlineLvl w:val="0"/>
        <w:rPr>
          <w:rFonts w:hint="eastAsia" w:ascii="宋体" w:hAnsi="宋体" w:eastAsia="宋体" w:cs="Times New Roman"/>
          <w:b/>
          <w:bCs/>
          <w:color w:val="auto"/>
          <w:kern w:val="2"/>
          <w:sz w:val="28"/>
          <w:szCs w:val="28"/>
          <w:lang w:val="en-US" w:eastAsia="zh-CN" w:bidi="ar-SA"/>
        </w:rPr>
      </w:pPr>
      <w:r>
        <w:rPr>
          <w:rFonts w:hint="eastAsia" w:ascii="宋体" w:hAnsi="宋体" w:cs="Times New Roman"/>
          <w:b/>
          <w:bCs/>
          <w:color w:val="auto"/>
          <w:kern w:val="2"/>
          <w:sz w:val="28"/>
          <w:szCs w:val="28"/>
          <w:lang w:val="en-US" w:eastAsia="zh-CN" w:bidi="ar-SA"/>
        </w:rPr>
        <w:t>3</w:t>
      </w:r>
      <w:r>
        <w:rPr>
          <w:rFonts w:hint="eastAsia" w:ascii="宋体" w:hAnsi="宋体" w:eastAsia="宋体" w:cs="Times New Roman"/>
          <w:b/>
          <w:bCs/>
          <w:color w:val="auto"/>
          <w:kern w:val="2"/>
          <w:sz w:val="28"/>
          <w:szCs w:val="28"/>
          <w:lang w:val="en-US" w:eastAsia="zh-CN" w:bidi="ar-SA"/>
        </w:rPr>
        <w:t>.6</w:t>
      </w:r>
      <w:r>
        <w:rPr>
          <w:rFonts w:hint="eastAsia" w:ascii="宋体" w:hAnsi="宋体" w:cs="Times New Roman"/>
          <w:b/>
          <w:bCs/>
          <w:color w:val="auto"/>
          <w:kern w:val="2"/>
          <w:sz w:val="28"/>
          <w:szCs w:val="28"/>
          <w:lang w:val="en-US" w:eastAsia="zh-CN" w:bidi="ar-SA"/>
        </w:rPr>
        <w:t>校级</w:t>
      </w:r>
      <w:r>
        <w:rPr>
          <w:rFonts w:hint="eastAsia" w:ascii="宋体" w:hAnsi="宋体" w:eastAsia="宋体" w:cs="Times New Roman"/>
          <w:b/>
          <w:bCs/>
          <w:color w:val="auto"/>
          <w:kern w:val="2"/>
          <w:sz w:val="28"/>
          <w:szCs w:val="28"/>
          <w:lang w:val="en-US" w:eastAsia="zh-CN" w:bidi="ar-SA"/>
        </w:rPr>
        <w:t>课程思政</w:t>
      </w:r>
      <w:r>
        <w:rPr>
          <w:rFonts w:hint="eastAsia" w:ascii="宋体" w:hAnsi="宋体" w:cs="Times New Roman"/>
          <w:b/>
          <w:bCs/>
          <w:color w:val="auto"/>
          <w:kern w:val="2"/>
          <w:sz w:val="28"/>
          <w:szCs w:val="28"/>
          <w:lang w:val="en-US" w:eastAsia="zh-CN" w:bidi="ar-SA"/>
        </w:rPr>
        <w:t>建设示范</w:t>
      </w:r>
      <w:r>
        <w:rPr>
          <w:rFonts w:hint="eastAsia" w:ascii="宋体" w:hAnsi="宋体" w:eastAsia="宋体" w:cs="Times New Roman"/>
          <w:b/>
          <w:bCs/>
          <w:color w:val="auto"/>
          <w:kern w:val="2"/>
          <w:sz w:val="28"/>
          <w:szCs w:val="28"/>
          <w:lang w:val="en-US" w:eastAsia="zh-CN" w:bidi="ar-SA"/>
        </w:rPr>
        <w:t>中心</w:t>
      </w:r>
    </w:p>
    <w:p w14:paraId="51DE7F69">
      <w:pPr>
        <w:pageBreakBefore w:val="0"/>
        <w:widowControl/>
        <w:numPr>
          <w:ilvl w:val="0"/>
          <w:numId w:val="0"/>
        </w:numPr>
        <w:kinsoku/>
        <w:wordWrap/>
        <w:overflowPunct/>
        <w:topLinePunct w:val="0"/>
        <w:autoSpaceDE/>
        <w:autoSpaceDN/>
        <w:bidi w:val="0"/>
        <w:adjustRightInd w:val="0"/>
        <w:snapToGrid/>
        <w:spacing w:line="360" w:lineRule="auto"/>
        <w:ind w:left="0" w:leftChars="0" w:firstLine="482" w:firstLineChars="200"/>
        <w:textAlignment w:val="auto"/>
        <w:rPr>
          <w:rFonts w:hint="eastAsia"/>
          <w:color w:val="auto"/>
          <w:sz w:val="24"/>
          <w:szCs w:val="24"/>
          <w:lang w:val="en-US" w:eastAsia="zh-CN"/>
        </w:rPr>
      </w:pPr>
      <w:r>
        <w:rPr>
          <w:rFonts w:hint="eastAsia"/>
          <w:b/>
          <w:bCs/>
          <w:color w:val="auto"/>
          <w:sz w:val="24"/>
          <w:szCs w:val="24"/>
          <w:lang w:val="en-US" w:eastAsia="zh-CN"/>
        </w:rPr>
        <w:t>建设目标：</w:t>
      </w:r>
      <w:r>
        <w:rPr>
          <w:rFonts w:hint="eastAsia"/>
          <w:color w:val="auto"/>
          <w:sz w:val="24"/>
          <w:szCs w:val="24"/>
          <w:lang w:val="en-US" w:eastAsia="zh-CN"/>
        </w:rPr>
        <w:t>坚持以习近平新时代中国特色社会主义思想为指导，以课程思政研究中心建设为抓手，进一步推进课程思政教学改革，创新大学生思想政治教育，鼓励全校教师深入挖掘各类专业课程的思想政治元素，在课程教学中融合传播习近平新时代中国特色社会主义思想、社会主义核心价值观和中华民族优秀文化传统等正能量知识，实现各类课程与思想政治理论课同向同行、协同共建，形成全员育人、全过程育人和全方位育人格局，着力提升高校人才培养能力。</w:t>
      </w:r>
    </w:p>
    <w:p w14:paraId="49E376C4">
      <w:pPr>
        <w:pageBreakBefore w:val="0"/>
        <w:widowControl/>
        <w:numPr>
          <w:ilvl w:val="0"/>
          <w:numId w:val="0"/>
        </w:numPr>
        <w:kinsoku/>
        <w:wordWrap/>
        <w:overflowPunct/>
        <w:topLinePunct w:val="0"/>
        <w:autoSpaceDE/>
        <w:autoSpaceDN/>
        <w:bidi w:val="0"/>
        <w:adjustRightInd w:val="0"/>
        <w:snapToGrid/>
        <w:spacing w:line="360" w:lineRule="auto"/>
        <w:ind w:left="0" w:leftChars="0" w:firstLine="482" w:firstLineChars="200"/>
        <w:textAlignment w:val="auto"/>
        <w:rPr>
          <w:rFonts w:hint="eastAsia"/>
          <w:color w:val="auto"/>
          <w:sz w:val="24"/>
          <w:szCs w:val="24"/>
          <w:lang w:val="en-US" w:eastAsia="zh-CN"/>
        </w:rPr>
      </w:pPr>
      <w:r>
        <w:rPr>
          <w:rFonts w:hint="eastAsia"/>
          <w:b/>
          <w:bCs/>
          <w:color w:val="auto"/>
          <w:sz w:val="24"/>
          <w:szCs w:val="24"/>
          <w:lang w:val="en-US" w:eastAsia="zh-CN"/>
        </w:rPr>
        <w:t>申报范围：</w:t>
      </w:r>
      <w:r>
        <w:rPr>
          <w:rFonts w:hint="eastAsia"/>
          <w:color w:val="auto"/>
          <w:sz w:val="24"/>
          <w:szCs w:val="24"/>
          <w:lang w:val="en-US" w:eastAsia="zh-CN"/>
        </w:rPr>
        <w:t>所有已切实开展课程思政研究且已取得良好的成效的研究中心均可申报。学校将组织专家进行严格评审，择优立项。</w:t>
      </w:r>
    </w:p>
    <w:p w14:paraId="68DF3228">
      <w:pPr>
        <w:pageBreakBefore w:val="0"/>
        <w:widowControl/>
        <w:numPr>
          <w:ilvl w:val="0"/>
          <w:numId w:val="0"/>
        </w:numPr>
        <w:kinsoku/>
        <w:wordWrap/>
        <w:overflowPunct/>
        <w:topLinePunct w:val="0"/>
        <w:autoSpaceDE/>
        <w:autoSpaceDN/>
        <w:bidi w:val="0"/>
        <w:adjustRightInd w:val="0"/>
        <w:snapToGrid/>
        <w:spacing w:line="360" w:lineRule="auto"/>
        <w:ind w:left="0" w:leftChars="0" w:firstLine="482" w:firstLineChars="200"/>
        <w:textAlignment w:val="auto"/>
        <w:rPr>
          <w:rFonts w:hint="eastAsia"/>
          <w:b/>
          <w:bCs/>
          <w:color w:val="auto"/>
          <w:sz w:val="24"/>
          <w:szCs w:val="24"/>
          <w:lang w:val="en-US" w:eastAsia="zh-CN"/>
        </w:rPr>
      </w:pPr>
      <w:r>
        <w:rPr>
          <w:rFonts w:hint="eastAsia"/>
          <w:b/>
          <w:bCs/>
          <w:color w:val="auto"/>
          <w:sz w:val="24"/>
          <w:szCs w:val="24"/>
          <w:lang w:val="en-US" w:eastAsia="zh-CN"/>
        </w:rPr>
        <w:t>申报条件：</w:t>
      </w:r>
    </w:p>
    <w:p w14:paraId="4C8A607B">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1.形成高校教师贯彻课程思政理念并付诸教学过程新局面。</w:t>
      </w:r>
    </w:p>
    <w:p w14:paraId="18C1AB3C">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2.拥有一批专业特色鲜明、专业知识与思政元素深度融合的金课。</w:t>
      </w:r>
    </w:p>
    <w:p w14:paraId="08F0EFB8">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3.拥有一批师德高尚、教学能力突出的教学名师和教学团队。</w:t>
      </w:r>
    </w:p>
    <w:p w14:paraId="1B64AE3E">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4.建立了一套科学有效的课程思政建设和评价体系。</w:t>
      </w:r>
    </w:p>
    <w:p w14:paraId="763D0B30">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5.建成一个辐射区域高校的课程思政示范研究中心。</w:t>
      </w:r>
    </w:p>
    <w:p w14:paraId="537C40D6">
      <w:pPr>
        <w:pageBreakBefore w:val="0"/>
        <w:widowControl/>
        <w:numPr>
          <w:ilvl w:val="0"/>
          <w:numId w:val="0"/>
        </w:numPr>
        <w:kinsoku/>
        <w:wordWrap/>
        <w:overflowPunct/>
        <w:topLinePunct w:val="0"/>
        <w:autoSpaceDE/>
        <w:autoSpaceDN/>
        <w:bidi w:val="0"/>
        <w:adjustRightInd w:val="0"/>
        <w:snapToGrid/>
        <w:spacing w:line="360" w:lineRule="auto"/>
        <w:ind w:left="0" w:leftChars="0" w:firstLine="482" w:firstLineChars="200"/>
        <w:textAlignment w:val="auto"/>
        <w:rPr>
          <w:rFonts w:hint="eastAsia"/>
          <w:color w:val="auto"/>
          <w:sz w:val="24"/>
          <w:szCs w:val="24"/>
          <w:lang w:val="en-US" w:eastAsia="zh-CN"/>
        </w:rPr>
      </w:pPr>
      <w:r>
        <w:rPr>
          <w:rFonts w:hint="eastAsia"/>
          <w:b/>
          <w:bCs/>
          <w:color w:val="auto"/>
          <w:sz w:val="24"/>
          <w:szCs w:val="24"/>
          <w:lang w:val="en-US" w:eastAsia="zh-CN"/>
        </w:rPr>
        <w:t>建设周期：</w:t>
      </w:r>
      <w:r>
        <w:rPr>
          <w:rFonts w:hint="eastAsia"/>
          <w:color w:val="auto"/>
          <w:sz w:val="24"/>
          <w:szCs w:val="24"/>
          <w:lang w:val="en-US" w:eastAsia="zh-CN"/>
        </w:rPr>
        <w:t>2年。</w:t>
      </w:r>
    </w:p>
    <w:p w14:paraId="5DF305FB">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p>
    <w:p w14:paraId="1F5C8A5F">
      <w:pPr>
        <w:pStyle w:val="2"/>
        <w:pageBreakBefore w:val="0"/>
        <w:kinsoku/>
        <w:wordWrap/>
        <w:overflowPunct/>
        <w:topLinePunct w:val="0"/>
        <w:autoSpaceDE/>
        <w:autoSpaceDN/>
        <w:bidi w:val="0"/>
        <w:snapToGrid/>
        <w:spacing w:line="360" w:lineRule="auto"/>
        <w:textAlignment w:val="auto"/>
        <w:rPr>
          <w:rFonts w:hint="eastAsia" w:ascii="仿宋" w:hAnsi="仿宋" w:eastAsia="仿宋"/>
          <w:b/>
          <w:color w:val="auto"/>
          <w:kern w:val="0"/>
          <w:sz w:val="36"/>
          <w:szCs w:val="36"/>
          <w:lang w:val="en-US" w:eastAsia="zh-CN"/>
        </w:rPr>
      </w:pPr>
    </w:p>
    <w:p w14:paraId="655252D1">
      <w:pPr>
        <w:pStyle w:val="2"/>
        <w:pageBreakBefore w:val="0"/>
        <w:kinsoku/>
        <w:wordWrap/>
        <w:overflowPunct/>
        <w:topLinePunct w:val="0"/>
        <w:autoSpaceDE/>
        <w:autoSpaceDN/>
        <w:bidi w:val="0"/>
        <w:snapToGrid/>
        <w:spacing w:line="360" w:lineRule="auto"/>
        <w:textAlignment w:val="auto"/>
        <w:rPr>
          <w:rFonts w:hint="eastAsia" w:ascii="仿宋" w:hAnsi="仿宋" w:eastAsia="仿宋"/>
          <w:b/>
          <w:color w:val="auto"/>
          <w:kern w:val="0"/>
          <w:sz w:val="36"/>
          <w:szCs w:val="36"/>
          <w:lang w:val="en-US" w:eastAsia="zh-CN"/>
        </w:rPr>
      </w:pPr>
    </w:p>
    <w:p w14:paraId="46CF9835">
      <w:pPr>
        <w:pStyle w:val="2"/>
        <w:pageBreakBefore w:val="0"/>
        <w:kinsoku/>
        <w:wordWrap/>
        <w:overflowPunct/>
        <w:topLinePunct w:val="0"/>
        <w:autoSpaceDE/>
        <w:autoSpaceDN/>
        <w:bidi w:val="0"/>
        <w:snapToGrid/>
        <w:spacing w:line="360" w:lineRule="auto"/>
        <w:textAlignment w:val="auto"/>
        <w:rPr>
          <w:rFonts w:hint="eastAsia" w:ascii="仿宋" w:hAnsi="仿宋" w:eastAsia="仿宋"/>
          <w:b/>
          <w:color w:val="auto"/>
          <w:kern w:val="0"/>
          <w:sz w:val="36"/>
          <w:szCs w:val="36"/>
          <w:lang w:val="en-US" w:eastAsia="zh-CN"/>
        </w:rPr>
      </w:pPr>
    </w:p>
    <w:p w14:paraId="5B12C1F6">
      <w:pPr>
        <w:pStyle w:val="2"/>
        <w:pageBreakBefore w:val="0"/>
        <w:kinsoku/>
        <w:wordWrap/>
        <w:overflowPunct/>
        <w:topLinePunct w:val="0"/>
        <w:autoSpaceDE/>
        <w:autoSpaceDN/>
        <w:bidi w:val="0"/>
        <w:snapToGrid/>
        <w:spacing w:line="360" w:lineRule="auto"/>
        <w:textAlignment w:val="auto"/>
        <w:rPr>
          <w:rFonts w:hint="eastAsia" w:ascii="仿宋" w:hAnsi="仿宋" w:eastAsia="仿宋"/>
          <w:b/>
          <w:color w:val="auto"/>
          <w:kern w:val="0"/>
          <w:sz w:val="36"/>
          <w:szCs w:val="36"/>
        </w:rPr>
      </w:pPr>
      <w:r>
        <w:rPr>
          <w:rFonts w:hint="eastAsia" w:ascii="仿宋" w:hAnsi="仿宋" w:eastAsia="仿宋"/>
          <w:b/>
          <w:color w:val="auto"/>
          <w:kern w:val="0"/>
          <w:sz w:val="36"/>
          <w:szCs w:val="36"/>
          <w:lang w:val="en-US" w:eastAsia="zh-CN"/>
        </w:rPr>
        <w:t>4</w:t>
      </w:r>
      <w:r>
        <w:rPr>
          <w:rFonts w:hint="eastAsia" w:ascii="仿宋" w:hAnsi="仿宋" w:eastAsia="仿宋"/>
          <w:b/>
          <w:color w:val="auto"/>
          <w:kern w:val="0"/>
          <w:sz w:val="36"/>
          <w:szCs w:val="36"/>
        </w:rPr>
        <w:tab/>
      </w:r>
      <w:r>
        <w:rPr>
          <w:rFonts w:hint="eastAsia" w:ascii="仿宋" w:hAnsi="仿宋" w:eastAsia="仿宋"/>
          <w:b/>
          <w:color w:val="auto"/>
          <w:kern w:val="0"/>
          <w:sz w:val="36"/>
          <w:szCs w:val="36"/>
          <w:lang w:val="en-US" w:eastAsia="zh-CN"/>
        </w:rPr>
        <w:t>校级</w:t>
      </w:r>
      <w:r>
        <w:rPr>
          <w:rFonts w:hint="eastAsia" w:ascii="仿宋" w:hAnsi="仿宋" w:eastAsia="仿宋"/>
          <w:b/>
          <w:color w:val="auto"/>
          <w:kern w:val="0"/>
          <w:sz w:val="36"/>
          <w:szCs w:val="36"/>
        </w:rPr>
        <w:t>师资队伍建设类</w:t>
      </w:r>
    </w:p>
    <w:p w14:paraId="39FDA65D">
      <w:pPr>
        <w:pStyle w:val="3"/>
        <w:pageBreakBefore w:val="0"/>
        <w:kinsoku/>
        <w:wordWrap/>
        <w:overflowPunct/>
        <w:topLinePunct w:val="0"/>
        <w:autoSpaceDE/>
        <w:autoSpaceDN/>
        <w:bidi w:val="0"/>
        <w:snapToGrid/>
        <w:spacing w:before="0" w:after="0" w:line="360" w:lineRule="auto"/>
        <w:ind w:firstLine="562" w:firstLineChars="200"/>
        <w:textAlignment w:val="auto"/>
        <w:rPr>
          <w:rFonts w:hint="eastAsia" w:ascii="宋体" w:hAnsi="宋体" w:eastAsia="宋体" w:cs="Times New Roman"/>
          <w:b/>
          <w:bCs/>
          <w:color w:val="auto"/>
          <w:kern w:val="2"/>
          <w:sz w:val="28"/>
          <w:szCs w:val="28"/>
          <w:lang w:val="en-US" w:eastAsia="zh-CN" w:bidi="ar-SA"/>
        </w:rPr>
      </w:pPr>
      <w:bookmarkStart w:id="38" w:name="_Toc147652337"/>
      <w:bookmarkStart w:id="39" w:name="_Toc31587"/>
      <w:bookmarkStart w:id="40" w:name="_Toc117584315"/>
      <w:bookmarkStart w:id="41" w:name="_Toc4273"/>
      <w:r>
        <w:rPr>
          <w:rFonts w:hint="eastAsia" w:ascii="宋体" w:hAnsi="宋体" w:cs="Times New Roman"/>
          <w:b/>
          <w:bCs/>
          <w:color w:val="auto"/>
          <w:kern w:val="2"/>
          <w:sz w:val="28"/>
          <w:szCs w:val="28"/>
          <w:lang w:val="en-US" w:eastAsia="zh-CN" w:bidi="ar-SA"/>
        </w:rPr>
        <w:t>4</w:t>
      </w:r>
      <w:r>
        <w:rPr>
          <w:rFonts w:hint="eastAsia" w:ascii="宋体" w:hAnsi="宋体" w:eastAsia="宋体" w:cs="Times New Roman"/>
          <w:b/>
          <w:bCs/>
          <w:color w:val="auto"/>
          <w:kern w:val="2"/>
          <w:sz w:val="28"/>
          <w:szCs w:val="28"/>
          <w:lang w:val="en-US" w:eastAsia="zh-CN" w:bidi="ar-SA"/>
        </w:rPr>
        <w:t>.1</w:t>
      </w:r>
      <w:bookmarkEnd w:id="38"/>
      <w:bookmarkEnd w:id="39"/>
      <w:bookmarkEnd w:id="40"/>
      <w:bookmarkEnd w:id="41"/>
      <w:bookmarkStart w:id="42" w:name="_Toc8343"/>
      <w:bookmarkStart w:id="43" w:name="_Toc147652338"/>
      <w:bookmarkStart w:id="44" w:name="_Toc29923"/>
      <w:bookmarkStart w:id="45" w:name="_Toc22368"/>
      <w:bookmarkStart w:id="46" w:name="_Toc7395"/>
      <w:bookmarkStart w:id="47" w:name="_Toc19790"/>
      <w:bookmarkStart w:id="48" w:name="_Toc28249"/>
      <w:bookmarkStart w:id="49" w:name="_Toc30305"/>
      <w:bookmarkStart w:id="50" w:name="_Toc25051"/>
      <w:bookmarkStart w:id="51" w:name="_Toc49108514"/>
      <w:bookmarkStart w:id="52" w:name="_Toc117584316"/>
      <w:r>
        <w:rPr>
          <w:rFonts w:hint="eastAsia" w:ascii="宋体" w:hAnsi="宋体" w:cs="Times New Roman"/>
          <w:b/>
          <w:bCs/>
          <w:color w:val="auto"/>
          <w:kern w:val="2"/>
          <w:sz w:val="28"/>
          <w:szCs w:val="28"/>
          <w:lang w:val="en-US" w:eastAsia="zh-CN" w:bidi="ar-SA"/>
        </w:rPr>
        <w:t>校级</w:t>
      </w:r>
      <w:r>
        <w:rPr>
          <w:rFonts w:hint="eastAsia" w:ascii="宋体" w:hAnsi="宋体" w:eastAsia="宋体" w:cs="Times New Roman"/>
          <w:b/>
          <w:bCs/>
          <w:color w:val="auto"/>
          <w:kern w:val="2"/>
          <w:sz w:val="28"/>
          <w:szCs w:val="28"/>
          <w:lang w:val="en-US" w:eastAsia="zh-CN" w:bidi="ar-SA"/>
        </w:rPr>
        <w:t>跨学科教学</w:t>
      </w:r>
      <w:r>
        <w:rPr>
          <w:rFonts w:hint="eastAsia" w:ascii="宋体" w:hAnsi="宋体" w:cs="Times New Roman"/>
          <w:b/>
          <w:bCs/>
          <w:color w:val="auto"/>
          <w:kern w:val="2"/>
          <w:sz w:val="28"/>
          <w:szCs w:val="28"/>
          <w:lang w:val="en-US" w:eastAsia="zh-CN" w:bidi="ar-SA"/>
        </w:rPr>
        <w:t>创新</w:t>
      </w:r>
      <w:r>
        <w:rPr>
          <w:rFonts w:hint="eastAsia" w:ascii="宋体" w:hAnsi="宋体" w:eastAsia="宋体" w:cs="Times New Roman"/>
          <w:b/>
          <w:bCs/>
          <w:color w:val="auto"/>
          <w:kern w:val="2"/>
          <w:sz w:val="28"/>
          <w:szCs w:val="28"/>
          <w:lang w:val="en-US" w:eastAsia="zh-CN" w:bidi="ar-SA"/>
        </w:rPr>
        <w:t>团队</w:t>
      </w:r>
    </w:p>
    <w:p w14:paraId="2E15A1B4">
      <w:pPr>
        <w:pageBreakBefore w:val="0"/>
        <w:widowControl/>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建设目标：积极响应国家“人工智能+教育”战略，推动学科交叉融合</w:t>
      </w:r>
      <w:r>
        <w:rPr>
          <w:rFonts w:hint="eastAsia" w:ascii="宋体" w:hAnsi="宋体" w:cs="Times New Roman"/>
          <w:b w:val="0"/>
          <w:bCs w:val="0"/>
          <w:color w:val="auto"/>
          <w:kern w:val="2"/>
          <w:sz w:val="24"/>
          <w:szCs w:val="24"/>
          <w:lang w:val="en-US" w:eastAsia="zh-CN" w:bidi="ar-SA"/>
        </w:rPr>
        <w:t>，通过</w:t>
      </w:r>
      <w:r>
        <w:rPr>
          <w:rFonts w:hint="eastAsia" w:ascii="宋体" w:hAnsi="宋体" w:eastAsia="宋体" w:cs="Times New Roman"/>
          <w:b w:val="0"/>
          <w:bCs w:val="0"/>
          <w:color w:val="auto"/>
          <w:kern w:val="2"/>
          <w:sz w:val="24"/>
          <w:szCs w:val="24"/>
          <w:lang w:val="en-US" w:eastAsia="zh-CN" w:bidi="ar-SA"/>
        </w:rPr>
        <w:t>AI技术与传统学科的深度融合，促进教学研讨和经验交流，推动教学内容、方法的改革与创新，开发和共享教学资源，鼓励组建跨专业、跨学科、跨学院教学创新团队，打造一批</w:t>
      </w:r>
      <w:r>
        <w:rPr>
          <w:rFonts w:hint="eastAsia" w:ascii="宋体" w:hAnsi="宋体" w:cs="Times New Roman"/>
          <w:b w:val="0"/>
          <w:bCs w:val="0"/>
          <w:color w:val="auto"/>
          <w:kern w:val="2"/>
          <w:sz w:val="24"/>
          <w:szCs w:val="24"/>
          <w:lang w:val="en-US" w:eastAsia="zh-CN" w:bidi="ar-SA"/>
        </w:rPr>
        <w:t>高水平学科交叉融合团队</w:t>
      </w:r>
      <w:r>
        <w:rPr>
          <w:rFonts w:hint="eastAsia" w:ascii="宋体" w:hAnsi="宋体" w:eastAsia="宋体" w:cs="Times New Roman"/>
          <w:b w:val="0"/>
          <w:bCs w:val="0"/>
          <w:color w:val="auto"/>
          <w:kern w:val="2"/>
          <w:sz w:val="24"/>
          <w:szCs w:val="24"/>
          <w:lang w:val="en-US" w:eastAsia="zh-CN" w:bidi="ar-SA"/>
        </w:rPr>
        <w:t>，培养复合型创新人才</w:t>
      </w:r>
      <w:r>
        <w:rPr>
          <w:rFonts w:hint="eastAsia" w:ascii="宋体" w:hAnsi="宋体" w:cs="Times New Roman"/>
          <w:b w:val="0"/>
          <w:bCs w:val="0"/>
          <w:color w:val="auto"/>
          <w:kern w:val="2"/>
          <w:sz w:val="24"/>
          <w:szCs w:val="24"/>
          <w:lang w:val="en-US" w:eastAsia="zh-CN" w:bidi="ar-SA"/>
        </w:rPr>
        <w:t>，</w:t>
      </w:r>
      <w:r>
        <w:rPr>
          <w:rFonts w:hint="eastAsia" w:ascii="宋体" w:hAnsi="宋体" w:eastAsia="宋体" w:cs="Times New Roman"/>
          <w:b w:val="0"/>
          <w:bCs w:val="0"/>
          <w:color w:val="auto"/>
          <w:kern w:val="2"/>
          <w:sz w:val="24"/>
          <w:szCs w:val="24"/>
          <w:lang w:val="en-US" w:eastAsia="zh-CN" w:bidi="ar-SA"/>
        </w:rPr>
        <w:t>提高教育教学质量。</w:t>
      </w:r>
    </w:p>
    <w:p w14:paraId="79BEC2D0">
      <w:pPr>
        <w:pageBreakBefore w:val="0"/>
        <w:widowControl/>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申报条件：</w:t>
      </w:r>
    </w:p>
    <w:p w14:paraId="024AFAB3">
      <w:pPr>
        <w:pageBreakBefore w:val="0"/>
        <w:widowControl/>
        <w:numPr>
          <w:ilvl w:val="0"/>
          <w:numId w:val="0"/>
        </w:numPr>
        <w:kinsoku/>
        <w:wordWrap/>
        <w:overflowPunct/>
        <w:topLinePunct w:val="0"/>
        <w:autoSpaceDE/>
        <w:autoSpaceDN/>
        <w:bidi w:val="0"/>
        <w:adjustRightInd w:val="0"/>
        <w:snapToGrid/>
        <w:spacing w:line="360" w:lineRule="auto"/>
        <w:ind w:firstLine="480" w:firstLineChars="200"/>
        <w:textAlignment w:val="auto"/>
        <w:rPr>
          <w:rFonts w:hint="eastAsia" w:ascii="宋体" w:hAnsi="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1.团队结构</w:t>
      </w:r>
      <w:r>
        <w:rPr>
          <w:rFonts w:hint="eastAsia" w:ascii="宋体" w:hAnsi="宋体" w:eastAsia="宋体" w:cs="Times New Roman"/>
          <w:b w:val="0"/>
          <w:bCs w:val="0"/>
          <w:color w:val="auto"/>
          <w:kern w:val="2"/>
          <w:sz w:val="24"/>
          <w:szCs w:val="24"/>
          <w:lang w:val="en-US" w:eastAsia="zh-CN" w:bidi="ar-SA"/>
        </w:rPr>
        <w:t>。</w:t>
      </w:r>
      <w:r>
        <w:rPr>
          <w:rFonts w:hint="eastAsia" w:ascii="宋体" w:hAnsi="宋体" w:cs="Times New Roman"/>
          <w:b w:val="0"/>
          <w:bCs w:val="0"/>
          <w:color w:val="auto"/>
          <w:kern w:val="2"/>
          <w:sz w:val="24"/>
          <w:szCs w:val="24"/>
          <w:lang w:val="en-US" w:eastAsia="zh-CN" w:bidi="ar-SA"/>
        </w:rPr>
        <w:t>团队负责人</w:t>
      </w:r>
      <w:r>
        <w:rPr>
          <w:rFonts w:hint="eastAsia" w:ascii="宋体" w:hAnsi="宋体" w:eastAsia="宋体" w:cs="Times New Roman"/>
          <w:b w:val="0"/>
          <w:bCs w:val="0"/>
          <w:color w:val="auto"/>
          <w:kern w:val="2"/>
          <w:sz w:val="24"/>
          <w:szCs w:val="24"/>
          <w:lang w:val="en-US" w:eastAsia="zh-CN" w:bidi="ar-SA"/>
        </w:rPr>
        <w:t>应为</w:t>
      </w:r>
      <w:r>
        <w:rPr>
          <w:rFonts w:hint="eastAsia" w:ascii="宋体" w:hAnsi="宋体" w:eastAsia="宋体" w:cs="Times New Roman"/>
          <w:b w:val="0"/>
          <w:bCs w:val="0"/>
          <w:color w:val="auto"/>
          <w:kern w:val="2"/>
          <w:sz w:val="24"/>
          <w:szCs w:val="24"/>
          <w:highlight w:val="none"/>
          <w:lang w:val="en-US" w:eastAsia="zh-CN" w:bidi="ar-SA"/>
        </w:rPr>
        <w:t>省级及以上教学名师或本学科（专业）具有教授职称的专家，</w:t>
      </w:r>
      <w:r>
        <w:rPr>
          <w:rFonts w:hint="eastAsia" w:ascii="宋体" w:hAnsi="宋体" w:eastAsia="宋体" w:cs="Times New Roman"/>
          <w:b w:val="0"/>
          <w:bCs w:val="0"/>
          <w:color w:val="auto"/>
          <w:kern w:val="2"/>
          <w:sz w:val="24"/>
          <w:szCs w:val="24"/>
          <w:lang w:val="en-US" w:eastAsia="zh-CN" w:bidi="ar-SA"/>
        </w:rPr>
        <w:t>坚持在教学第一线为本科生授课。</w:t>
      </w:r>
      <w:r>
        <w:rPr>
          <w:rFonts w:hint="eastAsia" w:ascii="宋体" w:hAnsi="宋体" w:eastAsia="宋体" w:cs="Times New Roman"/>
          <w:b w:val="0"/>
          <w:bCs w:val="0"/>
          <w:color w:val="auto"/>
          <w:kern w:val="2"/>
          <w:sz w:val="24"/>
          <w:szCs w:val="24"/>
          <w:u w:val="none"/>
          <w:lang w:val="en-US" w:eastAsia="zh-CN" w:bidi="ar-SA"/>
        </w:rPr>
        <w:t>一名教师只能担任一个教学团队的带头人</w:t>
      </w:r>
      <w:r>
        <w:rPr>
          <w:rFonts w:hint="eastAsia" w:ascii="宋体" w:hAnsi="宋体" w:cs="Times New Roman"/>
          <w:b w:val="0"/>
          <w:bCs w:val="0"/>
          <w:color w:val="auto"/>
          <w:kern w:val="2"/>
          <w:sz w:val="24"/>
          <w:szCs w:val="24"/>
          <w:u w:val="none"/>
          <w:lang w:val="en-US" w:eastAsia="zh-CN" w:bidi="ar-SA"/>
        </w:rPr>
        <w:t>。</w:t>
      </w:r>
      <w:r>
        <w:rPr>
          <w:rFonts w:hint="eastAsia" w:ascii="宋体" w:hAnsi="宋体" w:cs="Times New Roman"/>
          <w:b w:val="0"/>
          <w:bCs w:val="0"/>
          <w:color w:val="auto"/>
          <w:kern w:val="2"/>
          <w:sz w:val="24"/>
          <w:szCs w:val="24"/>
          <w:lang w:val="en-US" w:eastAsia="zh-CN" w:bidi="ar-SA"/>
        </w:rPr>
        <w:t xml:space="preserve"> </w:t>
      </w:r>
      <w:r>
        <w:rPr>
          <w:rFonts w:hint="eastAsia" w:ascii="宋体" w:hAnsi="宋体" w:eastAsia="宋体" w:cs="Times New Roman"/>
          <w:b w:val="0"/>
          <w:bCs w:val="0"/>
          <w:color w:val="auto"/>
          <w:kern w:val="2"/>
          <w:sz w:val="24"/>
          <w:szCs w:val="24"/>
          <w:lang w:val="en-US" w:eastAsia="zh-CN" w:bidi="ar-SA"/>
        </w:rPr>
        <w:t>团队</w:t>
      </w:r>
      <w:r>
        <w:rPr>
          <w:rFonts w:hint="eastAsia" w:ascii="宋体" w:hAnsi="宋体" w:cs="Times New Roman"/>
          <w:b w:val="0"/>
          <w:bCs w:val="0"/>
          <w:color w:val="auto"/>
          <w:kern w:val="2"/>
          <w:sz w:val="24"/>
          <w:szCs w:val="24"/>
          <w:lang w:val="en-US" w:eastAsia="zh-CN" w:bidi="ar-SA"/>
        </w:rPr>
        <w:t>成员需由跨学科专业教师组成</w:t>
      </w:r>
      <w:r>
        <w:rPr>
          <w:rFonts w:hint="eastAsia" w:ascii="宋体" w:hAnsi="宋体" w:eastAsia="宋体" w:cs="Times New Roman"/>
          <w:b w:val="0"/>
          <w:bCs w:val="0"/>
          <w:color w:val="auto"/>
          <w:kern w:val="2"/>
          <w:sz w:val="24"/>
          <w:szCs w:val="24"/>
          <w:lang w:val="en-US" w:eastAsia="zh-CN" w:bidi="ar-SA"/>
        </w:rPr>
        <w:t>，</w:t>
      </w:r>
      <w:r>
        <w:rPr>
          <w:rFonts w:hint="eastAsia" w:ascii="宋体" w:hAnsi="宋体" w:cs="Times New Roman"/>
          <w:b w:val="0"/>
          <w:bCs w:val="0"/>
          <w:color w:val="auto"/>
          <w:kern w:val="2"/>
          <w:sz w:val="24"/>
          <w:szCs w:val="24"/>
          <w:lang w:val="en-US" w:eastAsia="zh-CN" w:bidi="ar-SA"/>
        </w:rPr>
        <w:t>需包含AI技术专家、学科教学骨干等，人工智能专业或计算机专业教师成员占比≥30%。</w:t>
      </w:r>
    </w:p>
    <w:p w14:paraId="257E1F5A">
      <w:pPr>
        <w:pageBreakBefore w:val="0"/>
        <w:widowControl/>
        <w:numPr>
          <w:ilvl w:val="0"/>
          <w:numId w:val="0"/>
        </w:numPr>
        <w:kinsoku/>
        <w:wordWrap/>
        <w:overflowPunct/>
        <w:topLinePunct w:val="0"/>
        <w:autoSpaceDE/>
        <w:autoSpaceDN/>
        <w:bidi w:val="0"/>
        <w:adjustRightInd w:val="0"/>
        <w:snapToGrid/>
        <w:spacing w:line="360" w:lineRule="auto"/>
        <w:ind w:firstLine="480" w:firstLineChars="200"/>
        <w:textAlignment w:val="auto"/>
        <w:rPr>
          <w:rFonts w:hint="eastAsia" w:ascii="宋体" w:hAnsi="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w:t>
      </w:r>
      <w:r>
        <w:rPr>
          <w:rFonts w:hint="eastAsia" w:ascii="宋体" w:hAnsi="宋体" w:eastAsia="宋体" w:cs="Times New Roman"/>
          <w:b w:val="0"/>
          <w:bCs w:val="0"/>
          <w:color w:val="auto"/>
          <w:kern w:val="2"/>
          <w:sz w:val="24"/>
          <w:szCs w:val="24"/>
          <w:lang w:val="en-US" w:eastAsia="zh-CN" w:bidi="ar-SA"/>
        </w:rPr>
        <w:t>.教学工作。了解学科专业、行业现状，追踪学科专业前沿，及时更新教学内容。教学方法科学，教学手段先进，重视实验实践教学，以学生为中心，引导学生进行研究性学习和创新性实践，培养学生发现、分析和解决问题的兴趣和能力。在教学工作中有强烈的质量意识，具有完整、有效、可持续改进的教学质量管理措施，教学效果好。团队成员无教学事故</w:t>
      </w:r>
      <w:r>
        <w:rPr>
          <w:rFonts w:hint="eastAsia" w:ascii="宋体" w:hAnsi="宋体" w:cs="Times New Roman"/>
          <w:b w:val="0"/>
          <w:bCs w:val="0"/>
          <w:color w:val="auto"/>
          <w:kern w:val="2"/>
          <w:sz w:val="24"/>
          <w:szCs w:val="24"/>
          <w:lang w:val="en-US" w:eastAsia="zh-CN" w:bidi="ar-SA"/>
        </w:rPr>
        <w:t>。</w:t>
      </w:r>
    </w:p>
    <w:p w14:paraId="39F1780D">
      <w:pPr>
        <w:pageBreakBefore w:val="0"/>
        <w:widowControl/>
        <w:numPr>
          <w:ilvl w:val="0"/>
          <w:numId w:val="0"/>
        </w:numPr>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Times New Roman"/>
          <w:b w:val="0"/>
          <w:bCs w:val="0"/>
          <w:color w:val="auto"/>
          <w:kern w:val="2"/>
          <w:sz w:val="24"/>
          <w:szCs w:val="24"/>
          <w:u w:val="none"/>
          <w:lang w:val="en-US" w:eastAsia="zh-CN" w:bidi="ar-SA"/>
        </w:rPr>
      </w:pPr>
      <w:r>
        <w:rPr>
          <w:rFonts w:hint="eastAsia" w:ascii="宋体" w:hAnsi="宋体" w:eastAsia="宋体" w:cs="Times New Roman"/>
          <w:b w:val="0"/>
          <w:bCs w:val="0"/>
          <w:color w:val="auto"/>
          <w:kern w:val="2"/>
          <w:sz w:val="24"/>
          <w:szCs w:val="24"/>
          <w:lang w:val="en-US" w:eastAsia="zh-CN" w:bidi="ar-SA"/>
        </w:rPr>
        <w:t>4.教学研究。积极参加教学改革与创新，团队中有成员</w:t>
      </w:r>
      <w:r>
        <w:rPr>
          <w:rFonts w:hint="eastAsia" w:ascii="宋体" w:hAnsi="宋体" w:eastAsia="宋体" w:cs="Times New Roman"/>
          <w:b w:val="0"/>
          <w:bCs w:val="0"/>
          <w:color w:val="auto"/>
          <w:kern w:val="2"/>
          <w:sz w:val="24"/>
          <w:szCs w:val="24"/>
          <w:u w:val="none"/>
          <w:lang w:val="en-US" w:eastAsia="zh-CN" w:bidi="ar-SA"/>
        </w:rPr>
        <w:t>主持过教学改革研究、综合改革试点专业、品牌专业、课程类建设等省级及以上质量工程项目；获得过省级</w:t>
      </w:r>
      <w:r>
        <w:rPr>
          <w:rFonts w:hint="eastAsia" w:ascii="宋体" w:hAnsi="宋体" w:cs="Times New Roman"/>
          <w:b w:val="0"/>
          <w:bCs w:val="0"/>
          <w:color w:val="auto"/>
          <w:kern w:val="2"/>
          <w:sz w:val="24"/>
          <w:szCs w:val="24"/>
          <w:u w:val="none"/>
          <w:lang w:val="en-US" w:eastAsia="zh-CN" w:bidi="ar-SA"/>
        </w:rPr>
        <w:t>及</w:t>
      </w:r>
      <w:r>
        <w:rPr>
          <w:rFonts w:hint="eastAsia" w:ascii="宋体" w:hAnsi="宋体" w:eastAsia="宋体" w:cs="Times New Roman"/>
          <w:b w:val="0"/>
          <w:bCs w:val="0"/>
          <w:color w:val="auto"/>
          <w:kern w:val="2"/>
          <w:sz w:val="24"/>
          <w:szCs w:val="24"/>
          <w:u w:val="none"/>
          <w:lang w:val="en-US" w:eastAsia="zh-CN" w:bidi="ar-SA"/>
        </w:rPr>
        <w:t>以上教学成果奖或教学竞赛类奖励</w:t>
      </w:r>
      <w:r>
        <w:rPr>
          <w:rFonts w:hint="eastAsia" w:ascii="宋体" w:hAnsi="宋体" w:cs="Times New Roman"/>
          <w:b w:val="0"/>
          <w:bCs w:val="0"/>
          <w:color w:val="auto"/>
          <w:kern w:val="2"/>
          <w:sz w:val="24"/>
          <w:szCs w:val="24"/>
          <w:u w:val="none"/>
          <w:lang w:val="en-US" w:eastAsia="zh-CN" w:bidi="ar-SA"/>
        </w:rPr>
        <w:t>。</w:t>
      </w:r>
    </w:p>
    <w:p w14:paraId="461DF8A8">
      <w:pPr>
        <w:pageBreakBefore w:val="0"/>
        <w:widowControl/>
        <w:numPr>
          <w:ilvl w:val="0"/>
          <w:numId w:val="0"/>
        </w:numPr>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5.教材建设。重视教材研究和教材建设，团队有成员承担过</w:t>
      </w:r>
      <w:r>
        <w:rPr>
          <w:rFonts w:hint="eastAsia" w:ascii="宋体" w:hAnsi="宋体" w:cs="Times New Roman"/>
          <w:b w:val="0"/>
          <w:bCs w:val="0"/>
          <w:color w:val="auto"/>
          <w:kern w:val="2"/>
          <w:sz w:val="24"/>
          <w:szCs w:val="24"/>
          <w:lang w:val="en-US" w:eastAsia="zh-CN" w:bidi="ar-SA"/>
        </w:rPr>
        <w:t>校级及以上</w:t>
      </w:r>
      <w:r>
        <w:rPr>
          <w:rFonts w:hint="eastAsia" w:ascii="宋体" w:hAnsi="宋体" w:eastAsia="宋体" w:cs="Times New Roman"/>
          <w:b w:val="0"/>
          <w:bCs w:val="0"/>
          <w:color w:val="auto"/>
          <w:kern w:val="2"/>
          <w:sz w:val="24"/>
          <w:szCs w:val="24"/>
          <w:lang w:val="en-US" w:eastAsia="zh-CN" w:bidi="ar-SA"/>
        </w:rPr>
        <w:t>规划教材编写任务，教材使用效果良好</w:t>
      </w:r>
      <w:r>
        <w:rPr>
          <w:rFonts w:hint="eastAsia" w:ascii="宋体" w:hAnsi="宋体" w:cs="Times New Roman"/>
          <w:b w:val="0"/>
          <w:bCs w:val="0"/>
          <w:color w:val="auto"/>
          <w:kern w:val="2"/>
          <w:sz w:val="24"/>
          <w:szCs w:val="24"/>
          <w:lang w:val="en-US" w:eastAsia="zh-CN" w:bidi="ar-SA"/>
        </w:rPr>
        <w:t>。</w:t>
      </w:r>
    </w:p>
    <w:p w14:paraId="2FDFC1A7">
      <w:pPr>
        <w:pageBreakBefore w:val="0"/>
        <w:widowControl/>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Times New Roman"/>
          <w:b w:val="0"/>
          <w:bCs w:val="0"/>
          <w:color w:val="auto"/>
          <w:kern w:val="2"/>
          <w:sz w:val="24"/>
          <w:szCs w:val="24"/>
          <w:highlight w:val="none"/>
          <w:lang w:val="en-US" w:eastAsia="zh-CN" w:bidi="ar-SA"/>
        </w:rPr>
      </w:pPr>
      <w:r>
        <w:rPr>
          <w:rFonts w:hint="eastAsia" w:ascii="宋体" w:hAnsi="宋体" w:eastAsia="宋体" w:cs="Times New Roman"/>
          <w:b w:val="0"/>
          <w:bCs w:val="0"/>
          <w:color w:val="auto"/>
          <w:kern w:val="2"/>
          <w:sz w:val="24"/>
          <w:szCs w:val="24"/>
          <w:highlight w:val="none"/>
          <w:lang w:val="en-US" w:eastAsia="zh-CN" w:bidi="ar-SA"/>
        </w:rPr>
        <w:t>建设周期：</w:t>
      </w:r>
      <w:r>
        <w:rPr>
          <w:rFonts w:hint="eastAsia" w:ascii="宋体" w:hAnsi="宋体" w:cs="Times New Roman"/>
          <w:b w:val="0"/>
          <w:bCs w:val="0"/>
          <w:color w:val="auto"/>
          <w:kern w:val="2"/>
          <w:sz w:val="24"/>
          <w:szCs w:val="24"/>
          <w:highlight w:val="none"/>
          <w:lang w:val="en-US" w:eastAsia="zh-CN" w:bidi="ar-SA"/>
        </w:rPr>
        <w:t>2</w:t>
      </w:r>
      <w:r>
        <w:rPr>
          <w:rFonts w:hint="eastAsia" w:ascii="宋体" w:hAnsi="宋体" w:eastAsia="宋体" w:cs="Times New Roman"/>
          <w:b w:val="0"/>
          <w:bCs w:val="0"/>
          <w:color w:val="auto"/>
          <w:kern w:val="2"/>
          <w:sz w:val="24"/>
          <w:szCs w:val="24"/>
          <w:highlight w:val="none"/>
          <w:lang w:val="en-US" w:eastAsia="zh-CN" w:bidi="ar-SA"/>
        </w:rPr>
        <w:t>年</w:t>
      </w:r>
    </w:p>
    <w:p w14:paraId="73646B6D">
      <w:pPr>
        <w:pageBreakBefore w:val="0"/>
        <w:widowControl/>
        <w:kinsoku/>
        <w:wordWrap/>
        <w:overflowPunct/>
        <w:topLinePunct w:val="0"/>
        <w:autoSpaceDE/>
        <w:autoSpaceDN/>
        <w:bidi w:val="0"/>
        <w:adjustRightInd w:val="0"/>
        <w:snapToGrid/>
        <w:spacing w:line="360" w:lineRule="auto"/>
        <w:ind w:firstLine="480" w:firstLineChars="200"/>
        <w:textAlignment w:val="auto"/>
        <w:rPr>
          <w:rFonts w:hint="eastAsia" w:ascii="宋体" w:hAnsi="宋体" w:cs="Times New Roman"/>
          <w:b w:val="0"/>
          <w:bCs w:val="0"/>
          <w:color w:val="auto"/>
          <w:kern w:val="2"/>
          <w:sz w:val="24"/>
          <w:szCs w:val="24"/>
          <w:highlight w:val="none"/>
          <w:lang w:val="en-US" w:eastAsia="zh-CN" w:bidi="ar-SA"/>
        </w:rPr>
      </w:pPr>
      <w:r>
        <w:rPr>
          <w:rFonts w:hint="eastAsia" w:ascii="宋体" w:hAnsi="宋体" w:cs="Times New Roman"/>
          <w:b w:val="0"/>
          <w:bCs w:val="0"/>
          <w:color w:val="auto"/>
          <w:kern w:val="2"/>
          <w:sz w:val="24"/>
          <w:szCs w:val="24"/>
          <w:highlight w:val="none"/>
          <w:lang w:val="en-US" w:eastAsia="zh-CN" w:bidi="ar-SA"/>
        </w:rPr>
        <w:t>结项标准：</w:t>
      </w:r>
    </w:p>
    <w:p w14:paraId="357AD83F">
      <w:pPr>
        <w:pageBreakBefore w:val="0"/>
        <w:widowControl/>
        <w:numPr>
          <w:ilvl w:val="0"/>
          <w:numId w:val="0"/>
        </w:numPr>
        <w:kinsoku/>
        <w:wordWrap/>
        <w:overflowPunct/>
        <w:topLinePunct w:val="0"/>
        <w:autoSpaceDE/>
        <w:autoSpaceDN/>
        <w:bidi w:val="0"/>
        <w:adjustRightInd w:val="0"/>
        <w:snapToGrid/>
        <w:spacing w:line="360" w:lineRule="auto"/>
        <w:ind w:firstLine="480" w:firstLineChars="200"/>
        <w:textAlignment w:val="auto"/>
        <w:rPr>
          <w:rFonts w:hint="default"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1.</w:t>
      </w:r>
      <w:r>
        <w:rPr>
          <w:rFonts w:hint="eastAsia" w:ascii="宋体" w:hAnsi="宋体" w:eastAsia="宋体" w:cs="Times New Roman"/>
          <w:b w:val="0"/>
          <w:bCs w:val="0"/>
          <w:color w:val="auto"/>
          <w:kern w:val="2"/>
          <w:sz w:val="24"/>
          <w:szCs w:val="24"/>
          <w:lang w:val="en-US" w:eastAsia="zh-CN" w:bidi="ar-SA"/>
        </w:rPr>
        <w:t>研究报告：</w:t>
      </w:r>
      <w:r>
        <w:rPr>
          <w:rFonts w:hint="eastAsia" w:ascii="宋体" w:hAnsi="宋体" w:cs="Times New Roman"/>
          <w:b w:val="0"/>
          <w:bCs w:val="0"/>
          <w:color w:val="auto"/>
          <w:kern w:val="2"/>
          <w:sz w:val="24"/>
          <w:szCs w:val="24"/>
          <w:lang w:val="en-US" w:eastAsia="zh-CN" w:bidi="ar-SA"/>
        </w:rPr>
        <w:t>教学</w:t>
      </w:r>
      <w:r>
        <w:rPr>
          <w:rFonts w:hint="eastAsia" w:ascii="宋体" w:hAnsi="宋体" w:eastAsia="宋体" w:cs="Times New Roman"/>
          <w:b w:val="0"/>
          <w:bCs w:val="0"/>
          <w:color w:val="auto"/>
          <w:kern w:val="2"/>
          <w:sz w:val="24"/>
          <w:szCs w:val="24"/>
          <w:lang w:val="en-US" w:eastAsia="zh-CN" w:bidi="ar-SA"/>
        </w:rPr>
        <w:t>团队需提交</w:t>
      </w:r>
      <w:r>
        <w:rPr>
          <w:rFonts w:hint="eastAsia" w:ascii="宋体" w:hAnsi="宋体" w:cs="Times New Roman"/>
          <w:b w:val="0"/>
          <w:bCs w:val="0"/>
          <w:color w:val="auto"/>
          <w:kern w:val="2"/>
          <w:sz w:val="24"/>
          <w:szCs w:val="24"/>
          <w:lang w:val="en-US" w:eastAsia="zh-CN" w:bidi="ar-SA"/>
        </w:rPr>
        <w:t>建设</w:t>
      </w:r>
      <w:r>
        <w:rPr>
          <w:rFonts w:hint="eastAsia" w:ascii="宋体" w:hAnsi="宋体" w:eastAsia="宋体" w:cs="Times New Roman"/>
          <w:b w:val="0"/>
          <w:bCs w:val="0"/>
          <w:color w:val="auto"/>
          <w:kern w:val="2"/>
          <w:sz w:val="24"/>
          <w:szCs w:val="24"/>
          <w:lang w:val="en-US" w:eastAsia="zh-CN" w:bidi="ar-SA"/>
        </w:rPr>
        <w:t>报告，需包含AI解决方案</w:t>
      </w:r>
      <w:r>
        <w:rPr>
          <w:rFonts w:hint="eastAsia" w:ascii="宋体" w:hAnsi="宋体" w:cs="Times New Roman"/>
          <w:b w:val="0"/>
          <w:bCs w:val="0"/>
          <w:color w:val="auto"/>
          <w:kern w:val="2"/>
          <w:sz w:val="24"/>
          <w:szCs w:val="24"/>
          <w:lang w:val="en-US" w:eastAsia="zh-CN" w:bidi="ar-SA"/>
        </w:rPr>
        <w:t>、</w:t>
      </w:r>
      <w:r>
        <w:rPr>
          <w:rFonts w:hint="eastAsia" w:ascii="宋体" w:hAnsi="宋体" w:eastAsia="宋体" w:cs="Times New Roman"/>
          <w:b w:val="0"/>
          <w:bCs w:val="0"/>
          <w:color w:val="auto"/>
          <w:kern w:val="2"/>
          <w:sz w:val="24"/>
          <w:szCs w:val="24"/>
          <w:lang w:val="en-US" w:eastAsia="zh-CN" w:bidi="ar-SA"/>
        </w:rPr>
        <w:t>实践效果</w:t>
      </w:r>
      <w:r>
        <w:rPr>
          <w:rFonts w:hint="eastAsia" w:ascii="宋体" w:hAnsi="宋体" w:cs="Times New Roman"/>
          <w:b w:val="0"/>
          <w:bCs w:val="0"/>
          <w:color w:val="auto"/>
          <w:kern w:val="2"/>
          <w:sz w:val="24"/>
          <w:szCs w:val="24"/>
          <w:lang w:val="en-US" w:eastAsia="zh-CN" w:bidi="ar-SA"/>
        </w:rPr>
        <w:t>、</w:t>
      </w:r>
      <w:r>
        <w:rPr>
          <w:rFonts w:hint="eastAsia" w:ascii="宋体" w:hAnsi="宋体" w:eastAsia="宋体" w:cs="Times New Roman"/>
          <w:b w:val="0"/>
          <w:bCs w:val="0"/>
          <w:color w:val="auto"/>
          <w:kern w:val="2"/>
          <w:sz w:val="24"/>
          <w:szCs w:val="24"/>
          <w:lang w:val="en-US" w:eastAsia="zh-CN" w:bidi="ar-SA"/>
        </w:rPr>
        <w:t>推广价值</w:t>
      </w:r>
      <w:r>
        <w:rPr>
          <w:rFonts w:hint="eastAsia" w:ascii="宋体" w:hAnsi="宋体" w:cs="Times New Roman"/>
          <w:b w:val="0"/>
          <w:bCs w:val="0"/>
          <w:color w:val="auto"/>
          <w:kern w:val="2"/>
          <w:sz w:val="24"/>
          <w:szCs w:val="24"/>
          <w:lang w:val="en-US" w:eastAsia="zh-CN" w:bidi="ar-SA"/>
        </w:rPr>
        <w:t>等</w:t>
      </w:r>
      <w:r>
        <w:rPr>
          <w:rFonts w:hint="eastAsia" w:ascii="宋体" w:hAnsi="宋体" w:eastAsia="宋体" w:cs="Times New Roman"/>
          <w:b w:val="0"/>
          <w:bCs w:val="0"/>
          <w:color w:val="auto"/>
          <w:kern w:val="2"/>
          <w:sz w:val="24"/>
          <w:szCs w:val="24"/>
          <w:lang w:val="en-US" w:eastAsia="zh-CN" w:bidi="ar-SA"/>
        </w:rPr>
        <w:t>部分。</w:t>
      </w:r>
    </w:p>
    <w:p w14:paraId="5BC38F9A">
      <w:pPr>
        <w:pageBreakBefore w:val="0"/>
        <w:widowControl/>
        <w:numPr>
          <w:ilvl w:val="0"/>
          <w:numId w:val="0"/>
        </w:numPr>
        <w:kinsoku/>
        <w:wordWrap/>
        <w:overflowPunct/>
        <w:topLinePunct w:val="0"/>
        <w:autoSpaceDE/>
        <w:autoSpaceDN/>
        <w:bidi w:val="0"/>
        <w:adjustRightInd w:val="0"/>
        <w:snapToGrid/>
        <w:spacing w:line="360" w:lineRule="auto"/>
        <w:ind w:firstLine="480" w:firstLineChars="200"/>
        <w:textAlignment w:val="auto"/>
        <w:rPr>
          <w:rFonts w:hint="eastAsia" w:ascii="宋体" w:hAnsi="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w:t>
      </w:r>
      <w:r>
        <w:rPr>
          <w:rFonts w:hint="eastAsia" w:ascii="宋体" w:hAnsi="宋体" w:eastAsia="宋体" w:cs="Times New Roman"/>
          <w:b w:val="0"/>
          <w:bCs w:val="0"/>
          <w:color w:val="auto"/>
          <w:kern w:val="2"/>
          <w:sz w:val="24"/>
          <w:szCs w:val="24"/>
          <w:lang w:val="en-US" w:eastAsia="zh-CN" w:bidi="ar-SA"/>
        </w:rPr>
        <w:t>实践成果：至少形成</w:t>
      </w:r>
      <w:r>
        <w:rPr>
          <w:rFonts w:hint="eastAsia" w:ascii="宋体" w:hAnsi="宋体" w:cs="Times New Roman"/>
          <w:b w:val="0"/>
          <w:bCs w:val="0"/>
          <w:color w:val="auto"/>
          <w:kern w:val="2"/>
          <w:sz w:val="24"/>
          <w:szCs w:val="24"/>
          <w:lang w:val="en-US" w:eastAsia="zh-CN" w:bidi="ar-SA"/>
        </w:rPr>
        <w:t>2门“AI+教育”</w:t>
      </w:r>
      <w:r>
        <w:rPr>
          <w:rFonts w:hint="eastAsia" w:ascii="宋体" w:hAnsi="宋体" w:eastAsia="宋体" w:cs="Times New Roman"/>
          <w:b w:val="0"/>
          <w:bCs w:val="0"/>
          <w:color w:val="auto"/>
          <w:kern w:val="2"/>
          <w:sz w:val="24"/>
          <w:szCs w:val="24"/>
          <w:lang w:val="en-US" w:eastAsia="zh-CN" w:bidi="ar-SA"/>
        </w:rPr>
        <w:t>课程，覆盖≥2个学科，学生满意度测评≥85分</w:t>
      </w:r>
      <w:r>
        <w:rPr>
          <w:rFonts w:hint="eastAsia" w:ascii="宋体" w:hAnsi="宋体" w:cs="Times New Roman"/>
          <w:b w:val="0"/>
          <w:bCs w:val="0"/>
          <w:color w:val="auto"/>
          <w:kern w:val="2"/>
          <w:sz w:val="24"/>
          <w:szCs w:val="24"/>
          <w:lang w:val="en-US" w:eastAsia="zh-CN" w:bidi="ar-SA"/>
        </w:rPr>
        <w:t>。提交学科交叉课程设计方案，并制定结题后2年建设规划，确保AI资源年更新率≥10%，并参与省级及以上教学竞赛或案例评选。</w:t>
      </w:r>
    </w:p>
    <w:p w14:paraId="74673AFD">
      <w:pPr>
        <w:pStyle w:val="3"/>
        <w:pageBreakBefore w:val="0"/>
        <w:kinsoku/>
        <w:wordWrap/>
        <w:overflowPunct/>
        <w:topLinePunct w:val="0"/>
        <w:autoSpaceDE/>
        <w:autoSpaceDN/>
        <w:bidi w:val="0"/>
        <w:snapToGrid/>
        <w:spacing w:before="0" w:after="0" w:line="360" w:lineRule="auto"/>
        <w:ind w:firstLine="562" w:firstLineChars="200"/>
        <w:textAlignment w:val="auto"/>
        <w:rPr>
          <w:rFonts w:hint="eastAsia" w:ascii="宋体" w:hAnsi="宋体" w:eastAsia="宋体" w:cs="Times New Roman"/>
          <w:b/>
          <w:bCs/>
          <w:color w:val="auto"/>
          <w:kern w:val="2"/>
          <w:sz w:val="24"/>
          <w:szCs w:val="24"/>
          <w:lang w:val="en-US" w:eastAsia="zh-CN" w:bidi="ar-SA"/>
        </w:rPr>
      </w:pPr>
      <w:r>
        <w:rPr>
          <w:rFonts w:hint="eastAsia" w:ascii="宋体" w:hAnsi="宋体" w:cs="Times New Roman"/>
          <w:b/>
          <w:bCs/>
          <w:color w:val="auto"/>
          <w:kern w:val="2"/>
          <w:sz w:val="28"/>
          <w:szCs w:val="28"/>
          <w:lang w:val="en-US" w:eastAsia="zh-CN" w:bidi="ar-SA"/>
        </w:rPr>
        <w:t>4</w:t>
      </w:r>
      <w:r>
        <w:rPr>
          <w:rFonts w:hint="eastAsia" w:ascii="宋体" w:hAnsi="宋体" w:eastAsia="宋体" w:cs="Times New Roman"/>
          <w:b/>
          <w:bCs/>
          <w:color w:val="auto"/>
          <w:kern w:val="2"/>
          <w:sz w:val="28"/>
          <w:szCs w:val="28"/>
          <w:lang w:val="en-US" w:eastAsia="zh-CN" w:bidi="ar-SA"/>
        </w:rPr>
        <w:t>.2</w:t>
      </w:r>
      <w:r>
        <w:rPr>
          <w:rFonts w:hint="eastAsia" w:ascii="宋体" w:hAnsi="宋体" w:cs="Times New Roman"/>
          <w:b/>
          <w:bCs/>
          <w:color w:val="auto"/>
          <w:kern w:val="2"/>
          <w:sz w:val="28"/>
          <w:szCs w:val="28"/>
          <w:lang w:val="en-US" w:eastAsia="zh-CN" w:bidi="ar-SA"/>
        </w:rPr>
        <w:t>校级</w:t>
      </w:r>
      <w:r>
        <w:rPr>
          <w:rFonts w:hint="eastAsia" w:ascii="宋体" w:hAnsi="宋体" w:eastAsia="宋体" w:cs="Times New Roman"/>
          <w:b/>
          <w:bCs/>
          <w:color w:val="auto"/>
          <w:kern w:val="2"/>
          <w:sz w:val="28"/>
          <w:szCs w:val="28"/>
          <w:lang w:val="en-US" w:eastAsia="zh-CN" w:bidi="ar-SA"/>
        </w:rPr>
        <w:t>教学名师</w:t>
      </w:r>
      <w:bookmarkEnd w:id="42"/>
      <w:bookmarkEnd w:id="43"/>
      <w:bookmarkEnd w:id="44"/>
      <w:bookmarkEnd w:id="45"/>
      <w:bookmarkEnd w:id="46"/>
      <w:bookmarkEnd w:id="47"/>
      <w:bookmarkEnd w:id="48"/>
      <w:bookmarkEnd w:id="49"/>
      <w:bookmarkEnd w:id="50"/>
      <w:bookmarkEnd w:id="51"/>
      <w:bookmarkEnd w:id="52"/>
      <w:bookmarkStart w:id="53" w:name="_Toc30969"/>
      <w:bookmarkStart w:id="54" w:name="_Toc17991"/>
      <w:bookmarkStart w:id="55" w:name="_Toc2943"/>
      <w:bookmarkStart w:id="56" w:name="_Toc49108515"/>
      <w:bookmarkStart w:id="57" w:name="_Toc13679"/>
      <w:bookmarkStart w:id="58" w:name="_Toc20968"/>
    </w:p>
    <w:p w14:paraId="4369C7D9">
      <w:pPr>
        <w:pageBreakBefore w:val="0"/>
        <w:widowControl/>
        <w:kinsoku/>
        <w:wordWrap/>
        <w:overflowPunct/>
        <w:topLinePunct w:val="0"/>
        <w:autoSpaceDE/>
        <w:autoSpaceDN/>
        <w:bidi w:val="0"/>
        <w:adjustRightInd w:val="0"/>
        <w:snapToGrid/>
        <w:spacing w:line="360" w:lineRule="auto"/>
        <w:ind w:firstLine="482" w:firstLineChars="200"/>
        <w:textAlignment w:val="auto"/>
        <w:rPr>
          <w:rFonts w:hint="default" w:ascii="宋体" w:hAnsi="宋体" w:eastAsia="宋体" w:cs="Times New Roman"/>
          <w:b w:val="0"/>
          <w:color w:val="auto"/>
          <w:kern w:val="2"/>
          <w:sz w:val="24"/>
          <w:szCs w:val="24"/>
          <w:lang w:val="en-US" w:eastAsia="zh-CN" w:bidi="ar-SA"/>
        </w:rPr>
      </w:pPr>
      <w:r>
        <w:rPr>
          <w:rFonts w:hint="eastAsia" w:ascii="宋体" w:hAnsi="宋体" w:eastAsia="宋体" w:cs="Times New Roman"/>
          <w:b/>
          <w:bCs/>
          <w:color w:val="auto"/>
          <w:kern w:val="2"/>
          <w:sz w:val="24"/>
          <w:szCs w:val="24"/>
          <w:lang w:val="en-US" w:eastAsia="zh-CN" w:bidi="ar-SA"/>
        </w:rPr>
        <w:t>评选范围</w:t>
      </w:r>
      <w:r>
        <w:rPr>
          <w:rFonts w:hint="eastAsia" w:ascii="宋体" w:hAnsi="宋体" w:cs="Times New Roman"/>
          <w:b/>
          <w:bCs/>
          <w:color w:val="auto"/>
          <w:kern w:val="2"/>
          <w:sz w:val="24"/>
          <w:szCs w:val="24"/>
          <w:lang w:val="en-US" w:eastAsia="zh-CN" w:bidi="ar-SA"/>
        </w:rPr>
        <w:t>：</w:t>
      </w:r>
      <w:r>
        <w:rPr>
          <w:rFonts w:hint="eastAsia" w:ascii="宋体" w:hAnsi="宋体" w:eastAsia="宋体" w:cs="Times New Roman"/>
          <w:b w:val="0"/>
          <w:color w:val="auto"/>
          <w:kern w:val="2"/>
          <w:sz w:val="24"/>
          <w:szCs w:val="24"/>
          <w:lang w:val="en-US" w:eastAsia="zh-CN" w:bidi="ar-SA"/>
        </w:rPr>
        <w:t>承担</w:t>
      </w:r>
      <w:r>
        <w:rPr>
          <w:rFonts w:hint="eastAsia" w:ascii="宋体" w:hAnsi="宋体" w:cs="Times New Roman"/>
          <w:b w:val="0"/>
          <w:color w:val="auto"/>
          <w:kern w:val="2"/>
          <w:sz w:val="24"/>
          <w:szCs w:val="24"/>
          <w:lang w:val="en-US" w:eastAsia="zh-CN" w:bidi="ar-SA"/>
        </w:rPr>
        <w:t>本校</w:t>
      </w:r>
      <w:r>
        <w:rPr>
          <w:rFonts w:hint="eastAsia" w:ascii="宋体" w:hAnsi="宋体" w:eastAsia="宋体" w:cs="Times New Roman"/>
          <w:b w:val="0"/>
          <w:color w:val="auto"/>
          <w:kern w:val="2"/>
          <w:sz w:val="24"/>
          <w:szCs w:val="24"/>
          <w:lang w:val="en-US" w:eastAsia="zh-CN" w:bidi="ar-SA"/>
        </w:rPr>
        <w:t>课程教学任务的专任教师。已获得校级及以上教学名师奖的教师（包括课程思政教学名师、线上教学名师</w:t>
      </w:r>
      <w:r>
        <w:rPr>
          <w:rFonts w:hint="eastAsia" w:ascii="宋体" w:hAnsi="宋体" w:cs="Times New Roman"/>
          <w:b w:val="0"/>
          <w:color w:val="auto"/>
          <w:kern w:val="2"/>
          <w:sz w:val="24"/>
          <w:szCs w:val="24"/>
          <w:lang w:val="en-US" w:eastAsia="zh-CN" w:bidi="ar-SA"/>
        </w:rPr>
        <w:t>、</w:t>
      </w:r>
      <w:r>
        <w:rPr>
          <w:rFonts w:hint="eastAsia" w:ascii="宋体" w:hAnsi="宋体" w:eastAsia="宋体" w:cs="Times New Roman"/>
          <w:b w:val="0"/>
          <w:color w:val="auto"/>
          <w:kern w:val="2"/>
          <w:sz w:val="24"/>
          <w:szCs w:val="24"/>
          <w:lang w:val="en-US" w:eastAsia="zh-CN" w:bidi="ar-SA"/>
        </w:rPr>
        <w:t>省级教学名师等），</w:t>
      </w:r>
      <w:r>
        <w:rPr>
          <w:rFonts w:hint="eastAsia" w:ascii="宋体" w:hAnsi="宋体" w:cs="Times New Roman"/>
          <w:b w:val="0"/>
          <w:color w:val="auto"/>
          <w:kern w:val="2"/>
          <w:sz w:val="24"/>
          <w:szCs w:val="24"/>
          <w:lang w:val="en-US" w:eastAsia="zh-CN" w:bidi="ar-SA"/>
        </w:rPr>
        <w:t>不得重复申报。</w:t>
      </w:r>
    </w:p>
    <w:p w14:paraId="3A0B3EDB">
      <w:pPr>
        <w:pageBreakBefore w:val="0"/>
        <w:widowControl/>
        <w:kinsoku/>
        <w:wordWrap/>
        <w:overflowPunct/>
        <w:topLinePunct w:val="0"/>
        <w:autoSpaceDE/>
        <w:autoSpaceDN/>
        <w:bidi w:val="0"/>
        <w:adjustRightInd w:val="0"/>
        <w:snapToGrid/>
        <w:spacing w:line="360" w:lineRule="auto"/>
        <w:ind w:firstLine="482" w:firstLineChars="200"/>
        <w:textAlignment w:val="auto"/>
        <w:rPr>
          <w:rFonts w:hint="eastAsia" w:ascii="宋体" w:hAnsi="宋体" w:eastAsia="宋体" w:cs="Times New Roman"/>
          <w:b/>
          <w:bCs/>
          <w:color w:val="auto"/>
          <w:kern w:val="2"/>
          <w:sz w:val="24"/>
          <w:szCs w:val="24"/>
          <w:lang w:val="en-US" w:eastAsia="zh-CN" w:bidi="ar-SA"/>
        </w:rPr>
      </w:pPr>
      <w:r>
        <w:rPr>
          <w:rFonts w:hint="eastAsia" w:ascii="宋体" w:hAnsi="宋体" w:eastAsia="宋体" w:cs="Times New Roman"/>
          <w:b/>
          <w:bCs/>
          <w:color w:val="auto"/>
          <w:kern w:val="2"/>
          <w:sz w:val="24"/>
          <w:szCs w:val="24"/>
          <w:lang w:val="en-US" w:eastAsia="zh-CN" w:bidi="ar-SA"/>
        </w:rPr>
        <w:t>申报条件：</w:t>
      </w:r>
    </w:p>
    <w:p w14:paraId="49615631">
      <w:pPr>
        <w:pageBreakBefore w:val="0"/>
        <w:widowControl/>
        <w:kinsoku/>
        <w:wordWrap/>
        <w:overflowPunct/>
        <w:topLinePunct w:val="0"/>
        <w:autoSpaceDE/>
        <w:autoSpaceDN/>
        <w:bidi w:val="0"/>
        <w:adjustRightInd w:val="0"/>
        <w:snapToGrid/>
        <w:spacing w:line="360" w:lineRule="auto"/>
        <w:ind w:firstLine="480" w:firstLineChars="200"/>
        <w:textAlignment w:val="auto"/>
        <w:rPr>
          <w:rFonts w:hint="default"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申报教师须同时符合下列所有条件及要求：</w:t>
      </w:r>
    </w:p>
    <w:p w14:paraId="6D1FC68D">
      <w:pPr>
        <w:pageBreakBefore w:val="0"/>
        <w:widowControl/>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Times New Roman"/>
          <w:b w:val="0"/>
          <w:color w:val="auto"/>
          <w:kern w:val="2"/>
          <w:sz w:val="24"/>
          <w:szCs w:val="24"/>
          <w:lang w:val="en-US" w:eastAsia="zh-CN" w:bidi="ar-SA"/>
        </w:rPr>
      </w:pPr>
      <w:r>
        <w:rPr>
          <w:rFonts w:hint="eastAsia" w:ascii="宋体" w:hAnsi="宋体" w:eastAsia="宋体" w:cs="Times New Roman"/>
          <w:b w:val="0"/>
          <w:color w:val="auto"/>
          <w:kern w:val="2"/>
          <w:sz w:val="24"/>
          <w:szCs w:val="24"/>
          <w:lang w:val="en-US" w:eastAsia="zh-CN" w:bidi="ar-SA"/>
        </w:rPr>
        <w:t>1.政治立场坚定，师德高尚；事业心强，富有创新协作精神；治学严谨，教风端正；诚信育人，为人师表。</w:t>
      </w:r>
    </w:p>
    <w:p w14:paraId="236F0DDC">
      <w:pPr>
        <w:pageBreakBefore w:val="0"/>
        <w:widowControl/>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Times New Roman"/>
          <w:b w:val="0"/>
          <w:color w:val="auto"/>
          <w:kern w:val="2"/>
          <w:sz w:val="24"/>
          <w:szCs w:val="24"/>
          <w:lang w:val="en-US" w:eastAsia="zh-CN" w:bidi="ar-SA"/>
        </w:rPr>
      </w:pPr>
      <w:r>
        <w:rPr>
          <w:rFonts w:hint="eastAsia" w:ascii="宋体" w:hAnsi="宋体" w:eastAsia="宋体" w:cs="Times New Roman"/>
          <w:b w:val="0"/>
          <w:color w:val="auto"/>
          <w:kern w:val="2"/>
          <w:sz w:val="24"/>
          <w:szCs w:val="24"/>
          <w:lang w:val="en-US" w:eastAsia="zh-CN" w:bidi="ar-SA"/>
        </w:rPr>
        <w:t>2.承担本科教学任务不少于10年的专任教师，具有教授或副教授职称。长期承担本科教学任务，坚持讲授基础课程。教学效果好，主讲课程在全校同领域内有较大影响，并形成独特而有效的教学风格，在校内起到示范作用，学生评价优秀。</w:t>
      </w:r>
    </w:p>
    <w:p w14:paraId="13E322CC">
      <w:pPr>
        <w:pageBreakBefore w:val="0"/>
        <w:widowControl/>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Times New Roman"/>
          <w:b w:val="0"/>
          <w:color w:val="auto"/>
          <w:kern w:val="2"/>
          <w:sz w:val="24"/>
          <w:szCs w:val="24"/>
          <w:lang w:val="en-US" w:eastAsia="zh-CN" w:bidi="ar-SA"/>
        </w:rPr>
      </w:pPr>
      <w:r>
        <w:rPr>
          <w:rFonts w:hint="eastAsia" w:ascii="宋体" w:hAnsi="宋体" w:eastAsia="宋体" w:cs="Times New Roman"/>
          <w:b w:val="0"/>
          <w:color w:val="auto"/>
          <w:kern w:val="2"/>
          <w:sz w:val="24"/>
          <w:szCs w:val="24"/>
          <w:lang w:val="en-US" w:eastAsia="zh-CN" w:bidi="ar-SA"/>
        </w:rPr>
        <w:t>3.作为主讲教师，荣获安徽省教育厅主办的教学类竞赛一等奖及以上奖项、国家级一流课程负责人、国家级一流专业负责人可以直接认定为校级教学名师。</w:t>
      </w:r>
    </w:p>
    <w:p w14:paraId="7D67F655">
      <w:pPr>
        <w:pageBreakBefore w:val="0"/>
        <w:widowControl/>
        <w:kinsoku/>
        <w:wordWrap/>
        <w:overflowPunct/>
        <w:topLinePunct w:val="0"/>
        <w:autoSpaceDE/>
        <w:autoSpaceDN/>
        <w:bidi w:val="0"/>
        <w:adjustRightInd w:val="0"/>
        <w:snapToGrid/>
        <w:spacing w:line="360" w:lineRule="auto"/>
        <w:ind w:firstLine="480" w:firstLineChars="200"/>
        <w:textAlignment w:val="auto"/>
        <w:rPr>
          <w:rFonts w:hint="default" w:ascii="宋体" w:hAnsi="宋体" w:eastAsia="宋体" w:cs="Times New Roman"/>
          <w:b w:val="0"/>
          <w:color w:val="auto"/>
          <w:kern w:val="2"/>
          <w:sz w:val="24"/>
          <w:szCs w:val="24"/>
          <w:lang w:val="en-US" w:eastAsia="zh-CN" w:bidi="ar-SA"/>
        </w:rPr>
      </w:pPr>
    </w:p>
    <w:p w14:paraId="53455F1B">
      <w:pPr>
        <w:pStyle w:val="3"/>
        <w:pageBreakBefore w:val="0"/>
        <w:kinsoku/>
        <w:wordWrap/>
        <w:overflowPunct/>
        <w:topLinePunct w:val="0"/>
        <w:autoSpaceDE/>
        <w:autoSpaceDN/>
        <w:bidi w:val="0"/>
        <w:snapToGrid/>
        <w:spacing w:before="0" w:after="0" w:line="360" w:lineRule="auto"/>
        <w:ind w:firstLine="562" w:firstLineChars="200"/>
        <w:textAlignment w:val="auto"/>
        <w:rPr>
          <w:rFonts w:hint="eastAsia" w:ascii="宋体" w:hAnsi="宋体" w:eastAsia="宋体" w:cs="Times New Roman"/>
          <w:b/>
          <w:bCs/>
          <w:color w:val="auto"/>
          <w:kern w:val="2"/>
          <w:sz w:val="28"/>
          <w:szCs w:val="28"/>
          <w:lang w:val="en-US" w:eastAsia="zh-CN" w:bidi="ar-SA"/>
        </w:rPr>
      </w:pPr>
      <w:bookmarkStart w:id="59" w:name="_Toc117584317"/>
      <w:bookmarkStart w:id="60" w:name="_Toc15235"/>
      <w:bookmarkStart w:id="61" w:name="_Toc4516"/>
      <w:bookmarkStart w:id="62" w:name="_Toc7237"/>
      <w:bookmarkStart w:id="63" w:name="_Toc147652339"/>
      <w:r>
        <w:rPr>
          <w:rFonts w:hint="eastAsia" w:ascii="宋体" w:hAnsi="宋体" w:cs="Times New Roman"/>
          <w:b/>
          <w:bCs/>
          <w:color w:val="auto"/>
          <w:kern w:val="2"/>
          <w:sz w:val="28"/>
          <w:szCs w:val="28"/>
          <w:lang w:val="en-US" w:eastAsia="zh-CN" w:bidi="ar-SA"/>
        </w:rPr>
        <w:t>4</w:t>
      </w:r>
      <w:r>
        <w:rPr>
          <w:rFonts w:hint="eastAsia" w:ascii="宋体" w:hAnsi="宋体" w:eastAsia="宋体" w:cs="Times New Roman"/>
          <w:b/>
          <w:bCs/>
          <w:color w:val="auto"/>
          <w:kern w:val="2"/>
          <w:sz w:val="28"/>
          <w:szCs w:val="28"/>
          <w:lang w:val="en-US" w:eastAsia="zh-CN" w:bidi="ar-SA"/>
        </w:rPr>
        <w:t>.3</w:t>
      </w:r>
      <w:r>
        <w:rPr>
          <w:rFonts w:hint="eastAsia" w:ascii="宋体" w:hAnsi="宋体" w:cs="Times New Roman"/>
          <w:b/>
          <w:bCs/>
          <w:color w:val="auto"/>
          <w:kern w:val="2"/>
          <w:sz w:val="28"/>
          <w:szCs w:val="28"/>
          <w:lang w:val="en-US" w:eastAsia="zh-CN" w:bidi="ar-SA"/>
        </w:rPr>
        <w:t>校级</w:t>
      </w:r>
      <w:r>
        <w:rPr>
          <w:rFonts w:hint="eastAsia" w:ascii="宋体" w:hAnsi="宋体" w:eastAsia="宋体" w:cs="Times New Roman"/>
          <w:b/>
          <w:bCs/>
          <w:color w:val="auto"/>
          <w:kern w:val="2"/>
          <w:sz w:val="28"/>
          <w:szCs w:val="28"/>
          <w:lang w:val="en-US" w:eastAsia="zh-CN" w:bidi="ar-SA"/>
        </w:rPr>
        <w:t>教坛新秀</w:t>
      </w:r>
      <w:bookmarkEnd w:id="53"/>
      <w:bookmarkEnd w:id="54"/>
      <w:bookmarkEnd w:id="55"/>
      <w:bookmarkEnd w:id="56"/>
      <w:bookmarkEnd w:id="57"/>
      <w:bookmarkEnd w:id="58"/>
      <w:bookmarkEnd w:id="59"/>
      <w:bookmarkEnd w:id="60"/>
      <w:bookmarkEnd w:id="61"/>
      <w:bookmarkEnd w:id="62"/>
      <w:bookmarkEnd w:id="63"/>
    </w:p>
    <w:p w14:paraId="525DE656">
      <w:pPr>
        <w:pageBreakBefore w:val="0"/>
        <w:widowControl/>
        <w:kinsoku/>
        <w:wordWrap/>
        <w:overflowPunct/>
        <w:topLinePunct w:val="0"/>
        <w:autoSpaceDE/>
        <w:autoSpaceDN/>
        <w:bidi w:val="0"/>
        <w:adjustRightInd w:val="0"/>
        <w:snapToGrid/>
        <w:spacing w:line="360" w:lineRule="auto"/>
        <w:ind w:firstLine="482" w:firstLineChars="200"/>
        <w:textAlignment w:val="auto"/>
        <w:rPr>
          <w:rFonts w:hint="eastAsia" w:ascii="宋体" w:hAnsi="宋体" w:cs="Times New Roman"/>
          <w:b w:val="0"/>
          <w:color w:val="auto"/>
          <w:kern w:val="2"/>
          <w:sz w:val="24"/>
          <w:szCs w:val="24"/>
          <w:lang w:val="en-US" w:eastAsia="zh-CN" w:bidi="ar-SA"/>
        </w:rPr>
      </w:pPr>
      <w:r>
        <w:rPr>
          <w:rFonts w:hint="eastAsia" w:ascii="宋体" w:hAnsi="宋体" w:eastAsia="宋体" w:cs="Times New Roman"/>
          <w:b/>
          <w:bCs/>
          <w:color w:val="auto"/>
          <w:kern w:val="2"/>
          <w:sz w:val="24"/>
          <w:szCs w:val="24"/>
          <w:lang w:val="en-US" w:eastAsia="zh-CN" w:bidi="ar-SA"/>
        </w:rPr>
        <w:t>评选</w:t>
      </w:r>
      <w:r>
        <w:rPr>
          <w:rFonts w:hint="eastAsia" w:ascii="宋体" w:hAnsi="宋体" w:cs="Times New Roman"/>
          <w:b/>
          <w:bCs/>
          <w:color w:val="auto"/>
          <w:kern w:val="2"/>
          <w:sz w:val="24"/>
          <w:szCs w:val="24"/>
          <w:lang w:val="en-US" w:eastAsia="zh-CN" w:bidi="ar-SA"/>
        </w:rPr>
        <w:t>范围：</w:t>
      </w:r>
      <w:r>
        <w:rPr>
          <w:rFonts w:hint="eastAsia" w:ascii="宋体" w:hAnsi="宋体" w:eastAsia="宋体" w:cs="Times New Roman"/>
          <w:b w:val="0"/>
          <w:color w:val="auto"/>
          <w:kern w:val="2"/>
          <w:sz w:val="24"/>
          <w:szCs w:val="24"/>
          <w:lang w:val="en-US" w:eastAsia="zh-CN" w:bidi="ar-SA"/>
        </w:rPr>
        <w:t>承担</w:t>
      </w:r>
      <w:r>
        <w:rPr>
          <w:rFonts w:hint="eastAsia" w:ascii="宋体" w:hAnsi="宋体" w:cs="Times New Roman"/>
          <w:b w:val="0"/>
          <w:color w:val="auto"/>
          <w:kern w:val="2"/>
          <w:sz w:val="24"/>
          <w:szCs w:val="24"/>
          <w:lang w:val="en-US" w:eastAsia="zh-CN" w:bidi="ar-SA"/>
        </w:rPr>
        <w:t>本校</w:t>
      </w:r>
      <w:r>
        <w:rPr>
          <w:rFonts w:hint="eastAsia" w:ascii="宋体" w:hAnsi="宋体" w:eastAsia="宋体" w:cs="Times New Roman"/>
          <w:b w:val="0"/>
          <w:color w:val="auto"/>
          <w:kern w:val="2"/>
          <w:sz w:val="24"/>
          <w:szCs w:val="24"/>
          <w:lang w:val="en-US" w:eastAsia="zh-CN" w:bidi="ar-SA"/>
        </w:rPr>
        <w:t>课程教学任务的年轻骨干教师和学科带头人</w:t>
      </w:r>
      <w:r>
        <w:rPr>
          <w:rFonts w:hint="eastAsia" w:ascii="宋体" w:hAnsi="宋体" w:cs="Times New Roman"/>
          <w:b w:val="0"/>
          <w:color w:val="auto"/>
          <w:kern w:val="2"/>
          <w:sz w:val="24"/>
          <w:szCs w:val="24"/>
          <w:lang w:val="en-US" w:eastAsia="zh-CN" w:bidi="ar-SA"/>
        </w:rPr>
        <w:t>。已获得校级及以上教坛新秀的，不得重复申报。</w:t>
      </w:r>
    </w:p>
    <w:p w14:paraId="14DB1929">
      <w:pPr>
        <w:pageBreakBefore w:val="0"/>
        <w:widowControl/>
        <w:kinsoku/>
        <w:wordWrap/>
        <w:overflowPunct/>
        <w:topLinePunct w:val="0"/>
        <w:autoSpaceDE/>
        <w:autoSpaceDN/>
        <w:bidi w:val="0"/>
        <w:adjustRightInd w:val="0"/>
        <w:snapToGrid/>
        <w:spacing w:line="360" w:lineRule="auto"/>
        <w:ind w:firstLine="480" w:firstLineChars="200"/>
        <w:textAlignment w:val="auto"/>
        <w:rPr>
          <w:rFonts w:hint="default"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申报教师须同时符合下列所有条件及要求：</w:t>
      </w:r>
    </w:p>
    <w:p w14:paraId="098956FE">
      <w:pPr>
        <w:pageBreakBefore w:val="0"/>
        <w:widowControl/>
        <w:kinsoku/>
        <w:wordWrap/>
        <w:overflowPunct/>
        <w:topLinePunct w:val="0"/>
        <w:autoSpaceDE/>
        <w:autoSpaceDN/>
        <w:bidi w:val="0"/>
        <w:adjustRightInd w:val="0"/>
        <w:snapToGrid/>
        <w:spacing w:line="360" w:lineRule="auto"/>
        <w:ind w:firstLine="482" w:firstLineChars="200"/>
        <w:textAlignment w:val="auto"/>
        <w:rPr>
          <w:rFonts w:hint="eastAsia" w:ascii="宋体" w:hAnsi="宋体" w:eastAsia="宋体" w:cs="Times New Roman"/>
          <w:b/>
          <w:bCs/>
          <w:color w:val="auto"/>
          <w:kern w:val="2"/>
          <w:sz w:val="24"/>
          <w:szCs w:val="24"/>
          <w:lang w:val="en-US" w:eastAsia="zh-CN" w:bidi="ar-SA"/>
        </w:rPr>
      </w:pPr>
      <w:r>
        <w:rPr>
          <w:rFonts w:hint="eastAsia" w:ascii="宋体" w:hAnsi="宋体" w:eastAsia="宋体" w:cs="Times New Roman"/>
          <w:b/>
          <w:bCs/>
          <w:color w:val="auto"/>
          <w:kern w:val="2"/>
          <w:sz w:val="24"/>
          <w:szCs w:val="24"/>
          <w:lang w:val="en-US" w:eastAsia="zh-CN" w:bidi="ar-SA"/>
        </w:rPr>
        <w:t>申报条件：</w:t>
      </w:r>
    </w:p>
    <w:p w14:paraId="52D3932F">
      <w:pPr>
        <w:keepNext w:val="0"/>
        <w:keepLines w:val="0"/>
        <w:pageBreakBefore w:val="0"/>
        <w:widowControl/>
        <w:numPr>
          <w:ilvl w:val="0"/>
          <w:numId w:val="0"/>
        </w:numPr>
        <w:kinsoku/>
        <w:wordWrap/>
        <w:overflowPunct/>
        <w:topLinePunct w:val="0"/>
        <w:autoSpaceDE/>
        <w:autoSpaceDN/>
        <w:bidi w:val="0"/>
        <w:adjustRightInd w:val="0"/>
        <w:snapToGrid/>
        <w:spacing w:line="360" w:lineRule="auto"/>
        <w:ind w:leftChars="0" w:firstLine="480" w:firstLineChars="200"/>
        <w:textAlignment w:val="auto"/>
        <w:rPr>
          <w:rFonts w:hint="eastAsia" w:ascii="宋体" w:hAnsi="宋体" w:cs="Times New Roman"/>
          <w:b w:val="0"/>
          <w:color w:val="auto"/>
          <w:kern w:val="2"/>
          <w:sz w:val="24"/>
          <w:szCs w:val="24"/>
          <w:highlight w:val="none"/>
          <w:lang w:val="en-US" w:eastAsia="zh-CN" w:bidi="ar-SA"/>
        </w:rPr>
      </w:pPr>
      <w:r>
        <w:rPr>
          <w:rFonts w:hint="eastAsia" w:ascii="宋体" w:hAnsi="宋体" w:cs="Times New Roman"/>
          <w:b w:val="0"/>
          <w:color w:val="auto"/>
          <w:kern w:val="2"/>
          <w:sz w:val="24"/>
          <w:szCs w:val="24"/>
          <w:highlight w:val="none"/>
          <w:lang w:val="en-US" w:eastAsia="zh-CN" w:bidi="ar-SA"/>
        </w:rPr>
        <w:t>1.</w:t>
      </w:r>
      <w:r>
        <w:rPr>
          <w:rFonts w:hint="eastAsia" w:ascii="宋体" w:hAnsi="宋体" w:eastAsia="宋体" w:cs="Times New Roman"/>
          <w:b w:val="0"/>
          <w:color w:val="auto"/>
          <w:kern w:val="2"/>
          <w:sz w:val="24"/>
          <w:szCs w:val="24"/>
          <w:highlight w:val="none"/>
          <w:lang w:val="en-US" w:eastAsia="zh-CN" w:bidi="ar-SA"/>
        </w:rPr>
        <w:t>具有高校教师资格证，40周岁以下（198</w:t>
      </w:r>
      <w:r>
        <w:rPr>
          <w:rFonts w:hint="eastAsia" w:ascii="宋体" w:hAnsi="宋体" w:cs="Times New Roman"/>
          <w:b w:val="0"/>
          <w:color w:val="auto"/>
          <w:kern w:val="2"/>
          <w:sz w:val="24"/>
          <w:szCs w:val="24"/>
          <w:highlight w:val="none"/>
          <w:lang w:val="en-US" w:eastAsia="zh-CN" w:bidi="ar-SA"/>
        </w:rPr>
        <w:t>5</w:t>
      </w:r>
      <w:r>
        <w:rPr>
          <w:rFonts w:hint="eastAsia" w:ascii="宋体" w:hAnsi="宋体" w:eastAsia="宋体" w:cs="Times New Roman"/>
          <w:b w:val="0"/>
          <w:color w:val="auto"/>
          <w:kern w:val="2"/>
          <w:sz w:val="24"/>
          <w:szCs w:val="24"/>
          <w:highlight w:val="none"/>
          <w:lang w:val="en-US" w:eastAsia="zh-CN" w:bidi="ar-SA"/>
        </w:rPr>
        <w:t>年1月1日后出生）的教学一线</w:t>
      </w:r>
      <w:r>
        <w:rPr>
          <w:rFonts w:hint="eastAsia" w:ascii="宋体" w:hAnsi="宋体" w:cs="Times New Roman"/>
          <w:b w:val="0"/>
          <w:color w:val="auto"/>
          <w:kern w:val="2"/>
          <w:sz w:val="24"/>
          <w:szCs w:val="24"/>
          <w:highlight w:val="none"/>
          <w:lang w:val="en-US" w:eastAsia="zh-CN" w:bidi="ar-SA"/>
        </w:rPr>
        <w:t>的青年教师，且须荣获校级青年教师教学竞赛、教师教学创新大赛或智慧教学比赛、课程思政教学比赛二等奖及以上方可申报。</w:t>
      </w:r>
    </w:p>
    <w:p w14:paraId="3A3706A7">
      <w:pPr>
        <w:keepNext w:val="0"/>
        <w:keepLines w:val="0"/>
        <w:pageBreakBefore w:val="0"/>
        <w:widowControl/>
        <w:numPr>
          <w:ilvl w:val="0"/>
          <w:numId w:val="0"/>
        </w:numPr>
        <w:kinsoku/>
        <w:wordWrap/>
        <w:overflowPunct/>
        <w:topLinePunct w:val="0"/>
        <w:autoSpaceDE/>
        <w:autoSpaceDN/>
        <w:bidi w:val="0"/>
        <w:adjustRightInd w:val="0"/>
        <w:snapToGrid/>
        <w:spacing w:line="360" w:lineRule="auto"/>
        <w:ind w:leftChars="0" w:firstLine="480" w:firstLineChars="200"/>
        <w:textAlignment w:val="auto"/>
        <w:rPr>
          <w:rFonts w:hint="eastAsia" w:ascii="宋体" w:hAnsi="宋体" w:cs="Times New Roman"/>
          <w:b w:val="0"/>
          <w:color w:val="auto"/>
          <w:kern w:val="2"/>
          <w:sz w:val="24"/>
          <w:szCs w:val="24"/>
          <w:lang w:val="en-US" w:eastAsia="zh-CN" w:bidi="ar-SA"/>
        </w:rPr>
      </w:pPr>
      <w:r>
        <w:rPr>
          <w:rFonts w:hint="eastAsia" w:ascii="宋体" w:hAnsi="宋体" w:cs="Times New Roman"/>
          <w:b w:val="0"/>
          <w:color w:val="auto"/>
          <w:kern w:val="2"/>
          <w:sz w:val="24"/>
          <w:szCs w:val="24"/>
          <w:lang w:val="en-US" w:eastAsia="zh-CN" w:bidi="ar-SA"/>
        </w:rPr>
        <w:t>2.爱岗敬业，教风端正，关爱学生，为人师表，模范遵守教师职业道德，未出现教学事故或受其它处分。</w:t>
      </w:r>
    </w:p>
    <w:p w14:paraId="64A257B5">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ascii="宋体" w:hAnsi="宋体" w:cs="Times New Roman"/>
          <w:b w:val="0"/>
          <w:color w:val="auto"/>
          <w:kern w:val="2"/>
          <w:sz w:val="24"/>
          <w:szCs w:val="24"/>
          <w:lang w:val="en-US" w:eastAsia="zh-CN" w:bidi="ar-SA"/>
        </w:rPr>
      </w:pPr>
      <w:r>
        <w:rPr>
          <w:rFonts w:hint="eastAsia" w:ascii="宋体" w:hAnsi="宋体" w:eastAsia="宋体" w:cs="Times New Roman"/>
          <w:b w:val="0"/>
          <w:color w:val="auto"/>
          <w:kern w:val="2"/>
          <w:sz w:val="24"/>
          <w:szCs w:val="24"/>
          <w:lang w:val="en-US" w:eastAsia="zh-CN" w:bidi="ar-SA"/>
        </w:rPr>
        <w:t>3.教学工作量饱满，</w:t>
      </w:r>
      <w:r>
        <w:rPr>
          <w:rFonts w:hint="eastAsia" w:ascii="宋体" w:hAnsi="宋体" w:cs="Times New Roman"/>
          <w:b w:val="0"/>
          <w:color w:val="auto"/>
          <w:kern w:val="2"/>
          <w:sz w:val="24"/>
          <w:szCs w:val="24"/>
          <w:lang w:val="en-US" w:eastAsia="zh-CN" w:bidi="ar-SA"/>
        </w:rPr>
        <w:t>应</w:t>
      </w:r>
      <w:r>
        <w:rPr>
          <w:rFonts w:hint="eastAsia" w:ascii="宋体" w:hAnsi="宋体" w:eastAsia="宋体" w:cs="Times New Roman"/>
          <w:b w:val="0"/>
          <w:color w:val="auto"/>
          <w:kern w:val="2"/>
          <w:sz w:val="24"/>
          <w:szCs w:val="24"/>
          <w:lang w:val="en-US" w:eastAsia="zh-CN" w:bidi="ar-SA"/>
        </w:rPr>
        <w:t>高于所在教研室或课程组平均水平</w:t>
      </w:r>
      <w:r>
        <w:rPr>
          <w:rFonts w:hint="eastAsia" w:ascii="宋体" w:hAnsi="宋体" w:cs="Times New Roman"/>
          <w:b w:val="0"/>
          <w:color w:val="auto"/>
          <w:kern w:val="2"/>
          <w:sz w:val="24"/>
          <w:szCs w:val="24"/>
          <w:lang w:val="en-US" w:eastAsia="zh-CN" w:bidi="ar-SA"/>
        </w:rPr>
        <w:t>，</w:t>
      </w:r>
      <w:r>
        <w:rPr>
          <w:rFonts w:hint="eastAsia" w:ascii="宋体" w:hAnsi="宋体" w:eastAsia="宋体" w:cs="Times New Roman"/>
          <w:b w:val="0"/>
          <w:color w:val="auto"/>
          <w:kern w:val="2"/>
          <w:sz w:val="24"/>
          <w:szCs w:val="24"/>
          <w:lang w:val="en-US" w:eastAsia="zh-CN" w:bidi="ar-SA"/>
        </w:rPr>
        <w:t>教学水平高，教学效果优秀</w:t>
      </w:r>
      <w:r>
        <w:rPr>
          <w:rFonts w:hint="eastAsia" w:ascii="宋体" w:hAnsi="宋体" w:cs="Times New Roman"/>
          <w:b w:val="0"/>
          <w:color w:val="auto"/>
          <w:kern w:val="2"/>
          <w:sz w:val="24"/>
          <w:szCs w:val="24"/>
          <w:lang w:val="en-US" w:eastAsia="zh-CN" w:bidi="ar-SA"/>
        </w:rPr>
        <w:t>。</w:t>
      </w:r>
    </w:p>
    <w:p w14:paraId="4BCF65C3">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ascii="宋体" w:hAnsi="宋体" w:eastAsia="宋体" w:cs="Times New Roman"/>
          <w:b w:val="0"/>
          <w:color w:val="auto"/>
          <w:kern w:val="2"/>
          <w:sz w:val="24"/>
          <w:szCs w:val="24"/>
          <w:u w:val="single"/>
          <w:lang w:val="en-US" w:eastAsia="zh-CN" w:bidi="ar-SA"/>
        </w:rPr>
      </w:pPr>
      <w:r>
        <w:rPr>
          <w:rFonts w:hint="eastAsia" w:ascii="宋体" w:hAnsi="宋体" w:eastAsia="宋体" w:cs="Times New Roman"/>
          <w:b w:val="0"/>
          <w:color w:val="auto"/>
          <w:kern w:val="2"/>
          <w:sz w:val="24"/>
          <w:szCs w:val="24"/>
          <w:lang w:val="en-US" w:eastAsia="zh-CN" w:bidi="ar-SA"/>
        </w:rPr>
        <w:t>4.任现职以来，取得较突出的教研、科研和技术服务成果。在指导学生创新创业或学科技能竞赛中取得较好成绩，学生满意度较高。</w:t>
      </w:r>
    </w:p>
    <w:p w14:paraId="1647389F">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ascii="宋体" w:hAnsi="宋体" w:eastAsia="宋体" w:cs="Times New Roman"/>
          <w:b w:val="0"/>
          <w:color w:val="auto"/>
          <w:kern w:val="2"/>
          <w:sz w:val="24"/>
          <w:szCs w:val="24"/>
          <w:u w:val="none"/>
          <w:lang w:val="en-US" w:eastAsia="zh-CN" w:bidi="ar-SA"/>
        </w:rPr>
      </w:pPr>
      <w:r>
        <w:rPr>
          <w:rFonts w:hint="eastAsia" w:ascii="宋体" w:hAnsi="宋体" w:eastAsia="宋体" w:cs="Times New Roman"/>
          <w:b w:val="0"/>
          <w:color w:val="auto"/>
          <w:kern w:val="2"/>
          <w:sz w:val="24"/>
          <w:szCs w:val="24"/>
          <w:u w:val="none"/>
          <w:lang w:val="en-US" w:eastAsia="zh-CN" w:bidi="ar-SA"/>
        </w:rPr>
        <w:t>5.</w:t>
      </w:r>
      <w:r>
        <w:rPr>
          <w:rFonts w:hint="eastAsia" w:ascii="宋体" w:hAnsi="宋体" w:cs="Times New Roman"/>
          <w:b w:val="0"/>
          <w:color w:val="auto"/>
          <w:kern w:val="2"/>
          <w:sz w:val="24"/>
          <w:szCs w:val="24"/>
          <w:u w:val="none"/>
          <w:lang w:val="en-US" w:eastAsia="zh-CN" w:bidi="ar-SA"/>
        </w:rPr>
        <w:t>作为主讲教师，</w:t>
      </w:r>
      <w:r>
        <w:rPr>
          <w:rFonts w:hint="eastAsia" w:ascii="宋体" w:hAnsi="宋体" w:eastAsia="宋体" w:cs="Times New Roman"/>
          <w:b w:val="0"/>
          <w:color w:val="auto"/>
          <w:kern w:val="2"/>
          <w:sz w:val="24"/>
          <w:szCs w:val="24"/>
          <w:u w:val="none"/>
          <w:lang w:val="en-US" w:eastAsia="zh-CN" w:bidi="ar-SA"/>
        </w:rPr>
        <w:t>荣获安徽省教育厅主办的教学类竞赛二等奖及以上奖项，可以直接认定为校级教坛新秀。</w:t>
      </w:r>
    </w:p>
    <w:p w14:paraId="1CCBD3E6">
      <w:pPr>
        <w:pageBreakBefore w:val="0"/>
        <w:widowControl/>
        <w:kinsoku/>
        <w:wordWrap/>
        <w:overflowPunct/>
        <w:topLinePunct w:val="0"/>
        <w:autoSpaceDE/>
        <w:autoSpaceDN/>
        <w:bidi w:val="0"/>
        <w:adjustRightInd w:val="0"/>
        <w:snapToGrid/>
        <w:spacing w:line="360" w:lineRule="auto"/>
        <w:textAlignment w:val="auto"/>
        <w:rPr>
          <w:rFonts w:hint="eastAsia" w:ascii="宋体" w:hAnsi="宋体" w:eastAsia="宋体" w:cs="Times New Roman"/>
          <w:b w:val="0"/>
          <w:color w:val="auto"/>
          <w:kern w:val="2"/>
          <w:sz w:val="36"/>
          <w:szCs w:val="36"/>
          <w:lang w:val="en-US" w:eastAsia="zh-CN" w:bidi="ar-SA"/>
        </w:rPr>
      </w:pPr>
    </w:p>
    <w:p w14:paraId="0BB05DD4">
      <w:pPr>
        <w:pageBreakBefore w:val="0"/>
        <w:widowControl/>
        <w:numPr>
          <w:ilvl w:val="0"/>
          <w:numId w:val="0"/>
        </w:numPr>
        <w:kinsoku/>
        <w:wordWrap/>
        <w:overflowPunct/>
        <w:topLinePunct w:val="0"/>
        <w:autoSpaceDE/>
        <w:autoSpaceDN/>
        <w:bidi w:val="0"/>
        <w:adjustRightInd w:val="0"/>
        <w:snapToGrid/>
        <w:spacing w:line="360" w:lineRule="auto"/>
        <w:textAlignment w:val="auto"/>
        <w:rPr>
          <w:rFonts w:hint="default" w:ascii="仿宋" w:hAnsi="仿宋" w:eastAsia="仿宋"/>
          <w:b/>
          <w:color w:val="auto"/>
          <w:kern w:val="0"/>
          <w:sz w:val="36"/>
          <w:szCs w:val="36"/>
          <w:lang w:val="en-US" w:eastAsia="zh-CN"/>
        </w:rPr>
      </w:pPr>
      <w:r>
        <w:rPr>
          <w:rFonts w:hint="eastAsia" w:ascii="仿宋" w:hAnsi="仿宋" w:eastAsia="仿宋"/>
          <w:b/>
          <w:color w:val="auto"/>
          <w:kern w:val="0"/>
          <w:sz w:val="36"/>
          <w:szCs w:val="36"/>
          <w:lang w:val="en-US" w:eastAsia="zh-CN"/>
        </w:rPr>
        <w:t>5  校级数字化教材项目</w:t>
      </w:r>
    </w:p>
    <w:p w14:paraId="5F93697F">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line="450" w:lineRule="atLeast"/>
        <w:ind w:left="0" w:right="0" w:firstLine="555"/>
        <w:jc w:val="both"/>
        <w:rPr>
          <w:rFonts w:ascii="微软雅黑" w:hAnsi="微软雅黑" w:eastAsia="微软雅黑" w:cs="微软雅黑"/>
          <w:b/>
          <w:bCs/>
          <w:i w:val="0"/>
          <w:iCs w:val="0"/>
          <w:caps w:val="0"/>
          <w:color w:val="auto"/>
          <w:spacing w:val="0"/>
          <w:sz w:val="24"/>
          <w:szCs w:val="24"/>
        </w:rPr>
      </w:pPr>
      <w:r>
        <w:rPr>
          <w:rFonts w:hint="eastAsia" w:ascii="宋体" w:hAnsi="宋体" w:eastAsia="宋体" w:cs="宋体"/>
          <w:b/>
          <w:bCs/>
          <w:i w:val="0"/>
          <w:iCs w:val="0"/>
          <w:caps w:val="0"/>
          <w:color w:val="auto"/>
          <w:spacing w:val="0"/>
          <w:sz w:val="24"/>
          <w:szCs w:val="24"/>
        </w:rPr>
        <w:t>一、建设目标</w:t>
      </w:r>
    </w:p>
    <w:p w14:paraId="649F0A18">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line="450" w:lineRule="atLeast"/>
        <w:ind w:left="0" w:right="0" w:firstLine="555"/>
        <w:jc w:val="both"/>
        <w:rPr>
          <w:rFonts w:hint="eastAsia"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0"/>
          <w:sz w:val="24"/>
          <w:szCs w:val="24"/>
        </w:rPr>
        <w:t>为落实党的二十大精神和国家教育数字化战略行动，以教材形态转型升级激发教育潜能，实现数字教材建设与融合式教学模式改革协同发展</w:t>
      </w: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rPr>
        <w:t>打造一批内容上培根铸魂、启智增慧、适应时代要求，形式上立体化、形象化、智能化的精品数字教材，不断提高我校教材建设质量。</w:t>
      </w:r>
    </w:p>
    <w:p w14:paraId="13EC5A7E">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line="450" w:lineRule="atLeast"/>
        <w:ind w:left="0" w:right="0" w:firstLine="555"/>
        <w:jc w:val="both"/>
        <w:rPr>
          <w:rFonts w:hint="eastAsia" w:ascii="微软雅黑" w:hAnsi="微软雅黑" w:eastAsia="微软雅黑" w:cs="微软雅黑"/>
          <w:b/>
          <w:bCs/>
          <w:i w:val="0"/>
          <w:iCs w:val="0"/>
          <w:caps w:val="0"/>
          <w:color w:val="auto"/>
          <w:spacing w:val="0"/>
          <w:sz w:val="24"/>
          <w:szCs w:val="24"/>
        </w:rPr>
      </w:pPr>
      <w:r>
        <w:rPr>
          <w:rFonts w:hint="eastAsia" w:ascii="宋体" w:hAnsi="宋体" w:eastAsia="宋体" w:cs="宋体"/>
          <w:b/>
          <w:bCs/>
          <w:i w:val="0"/>
          <w:iCs w:val="0"/>
          <w:caps w:val="0"/>
          <w:color w:val="auto"/>
          <w:spacing w:val="0"/>
          <w:sz w:val="24"/>
          <w:szCs w:val="24"/>
        </w:rPr>
        <w:t>二、立项原则</w:t>
      </w:r>
    </w:p>
    <w:p w14:paraId="008D95E4">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line="450" w:lineRule="atLeast"/>
        <w:ind w:left="0" w:right="0" w:firstLine="555"/>
        <w:jc w:val="both"/>
        <w:rPr>
          <w:rFonts w:hint="eastAsia"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0"/>
          <w:sz w:val="24"/>
          <w:szCs w:val="24"/>
        </w:rPr>
        <w:t>（一）坚持党的领导，以马克思列宁主义、毛泽东思想、邓小平理论、</w:t>
      </w:r>
      <w:r>
        <w:rPr>
          <w:rFonts w:hint="eastAsia" w:ascii="宋体" w:hAnsi="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rPr>
        <w:t>三个代表”重要思想、科学发展观、习近平新时代中国特色社会主义思想为指导，有机融入党的二十大精神，努力构建中国特色、融通中外的概念范畴、理论范式和话语体系。</w:t>
      </w:r>
    </w:p>
    <w:p w14:paraId="009561B1">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line="450" w:lineRule="atLeast"/>
        <w:ind w:left="0" w:right="0" w:firstLine="555"/>
        <w:jc w:val="both"/>
        <w:rPr>
          <w:rFonts w:hint="eastAsia"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0"/>
          <w:sz w:val="24"/>
          <w:szCs w:val="24"/>
        </w:rPr>
        <w:t>（二）坚持育人为本，落实立德树人根本任务，遵循教育教学规律、人才成长规律，适应人才培养模式改革，将知识传授、能力培养与思想观念、理想信念教育有机融合，防范错误政治观点和思潮的影响，引导学生建立正确的世界观、人生观和价值观，树立共产主义远大理想和中国特色社会主义共同理想。</w:t>
      </w:r>
    </w:p>
    <w:p w14:paraId="7CB8D1FC">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line="450" w:lineRule="atLeast"/>
        <w:ind w:left="0" w:right="0" w:firstLine="555"/>
        <w:jc w:val="both"/>
        <w:rPr>
          <w:rFonts w:hint="eastAsia"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0"/>
          <w:sz w:val="24"/>
          <w:szCs w:val="24"/>
        </w:rPr>
        <w:t>（三）坚持质量优先，立足我校优势教材及课程资源，以信息技术赋能推进适应教学方法改革的新形态教材建设。</w:t>
      </w:r>
    </w:p>
    <w:p w14:paraId="3DF0DDF9">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line="450" w:lineRule="atLeast"/>
        <w:ind w:left="0" w:right="0" w:firstLine="555"/>
        <w:jc w:val="both"/>
        <w:rPr>
          <w:rFonts w:hint="eastAsia" w:ascii="微软雅黑" w:hAnsi="微软雅黑" w:eastAsia="微软雅黑" w:cs="微软雅黑"/>
          <w:b/>
          <w:bCs/>
          <w:i w:val="0"/>
          <w:iCs w:val="0"/>
          <w:caps w:val="0"/>
          <w:color w:val="auto"/>
          <w:spacing w:val="0"/>
          <w:sz w:val="24"/>
          <w:szCs w:val="24"/>
        </w:rPr>
      </w:pPr>
      <w:r>
        <w:rPr>
          <w:rFonts w:hint="eastAsia" w:ascii="宋体" w:hAnsi="宋体" w:eastAsia="宋体" w:cs="宋体"/>
          <w:b/>
          <w:bCs/>
          <w:i w:val="0"/>
          <w:iCs w:val="0"/>
          <w:caps w:val="0"/>
          <w:color w:val="auto"/>
          <w:spacing w:val="0"/>
          <w:sz w:val="24"/>
          <w:szCs w:val="24"/>
        </w:rPr>
        <w:t>三、申报要求</w:t>
      </w:r>
    </w:p>
    <w:p w14:paraId="0315F4BC">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line="450" w:lineRule="atLeast"/>
        <w:ind w:left="0" w:right="0" w:firstLine="555"/>
        <w:jc w:val="both"/>
        <w:rPr>
          <w:rFonts w:hint="eastAsia"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0"/>
          <w:sz w:val="24"/>
          <w:szCs w:val="24"/>
        </w:rPr>
        <w:t>（一）申报类型</w:t>
      </w:r>
    </w:p>
    <w:p w14:paraId="3F1F34A7">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line="450" w:lineRule="atLeast"/>
        <w:ind w:left="0" w:right="0" w:firstLine="555"/>
        <w:jc w:val="both"/>
        <w:rPr>
          <w:rFonts w:hint="eastAsia" w:ascii="宋体" w:hAnsi="宋体" w:eastAsia="宋体" w:cs="宋体"/>
          <w:i w:val="0"/>
          <w:iCs w:val="0"/>
          <w:caps w:val="0"/>
          <w:strike w:val="0"/>
          <w:dstrike w:val="0"/>
          <w:color w:val="auto"/>
          <w:spacing w:val="0"/>
          <w:sz w:val="24"/>
          <w:szCs w:val="24"/>
          <w:u w:val="none"/>
          <w:lang w:eastAsia="zh-CN"/>
        </w:rPr>
      </w:pPr>
      <w:r>
        <w:rPr>
          <w:rFonts w:hint="eastAsia" w:ascii="宋体" w:hAnsi="宋体" w:eastAsia="宋体" w:cs="宋体"/>
          <w:i w:val="0"/>
          <w:iCs w:val="0"/>
          <w:caps w:val="0"/>
          <w:color w:val="auto"/>
          <w:spacing w:val="0"/>
          <w:sz w:val="24"/>
          <w:szCs w:val="24"/>
        </w:rPr>
        <w:t>本次立项支持的数字教材是指充</w:t>
      </w:r>
      <w:r>
        <w:rPr>
          <w:rFonts w:hint="eastAsia" w:ascii="宋体" w:hAnsi="宋体" w:cs="宋体"/>
          <w:i w:val="0"/>
          <w:iCs w:val="0"/>
          <w:caps w:val="0"/>
          <w:color w:val="auto"/>
          <w:spacing w:val="0"/>
          <w:sz w:val="24"/>
          <w:szCs w:val="24"/>
          <w:lang w:val="en-US" w:eastAsia="zh-CN"/>
        </w:rPr>
        <w:t>反映先进教学理念，</w:t>
      </w:r>
      <w:r>
        <w:rPr>
          <w:rFonts w:hint="eastAsia" w:ascii="宋体" w:hAnsi="宋体" w:eastAsia="宋体" w:cs="宋体"/>
          <w:i w:val="0"/>
          <w:iCs w:val="0"/>
          <w:caps w:val="0"/>
          <w:color w:val="auto"/>
          <w:spacing w:val="0"/>
          <w:sz w:val="24"/>
          <w:szCs w:val="24"/>
        </w:rPr>
        <w:t>分利用现代信息技术，</w:t>
      </w:r>
      <w:r>
        <w:rPr>
          <w:rFonts w:hint="eastAsia" w:ascii="宋体" w:hAnsi="宋体" w:cs="宋体"/>
          <w:i w:val="0"/>
          <w:iCs w:val="0"/>
          <w:caps w:val="0"/>
          <w:color w:val="auto"/>
          <w:spacing w:val="0"/>
          <w:sz w:val="24"/>
          <w:szCs w:val="24"/>
          <w:lang w:val="en-US" w:eastAsia="zh-CN"/>
        </w:rPr>
        <w:t>综合运用多种介质，</w:t>
      </w:r>
      <w:r>
        <w:rPr>
          <w:rFonts w:hint="eastAsia" w:ascii="宋体" w:hAnsi="宋体" w:eastAsia="宋体" w:cs="宋体"/>
          <w:i w:val="0"/>
          <w:iCs w:val="0"/>
          <w:caps w:val="0"/>
          <w:color w:val="auto"/>
          <w:spacing w:val="0"/>
          <w:sz w:val="24"/>
          <w:szCs w:val="24"/>
        </w:rPr>
        <w:t>开发建设</w:t>
      </w:r>
      <w:r>
        <w:rPr>
          <w:rFonts w:hint="eastAsia" w:ascii="宋体" w:hAnsi="宋体" w:cs="宋体"/>
          <w:i w:val="0"/>
          <w:iCs w:val="0"/>
          <w:caps w:val="0"/>
          <w:color w:val="auto"/>
          <w:spacing w:val="0"/>
          <w:sz w:val="24"/>
          <w:szCs w:val="24"/>
          <w:lang w:val="en-US" w:eastAsia="zh-CN"/>
        </w:rPr>
        <w:t>可听、可视、可练、可互动的</w:t>
      </w:r>
      <w:r>
        <w:rPr>
          <w:rFonts w:hint="eastAsia" w:ascii="宋体" w:hAnsi="宋体" w:eastAsia="宋体" w:cs="宋体"/>
          <w:i w:val="0"/>
          <w:iCs w:val="0"/>
          <w:caps w:val="0"/>
          <w:color w:val="auto"/>
          <w:spacing w:val="0"/>
          <w:sz w:val="24"/>
          <w:szCs w:val="24"/>
        </w:rPr>
        <w:t>新形态教材</w:t>
      </w:r>
      <w:r>
        <w:rPr>
          <w:rFonts w:hint="eastAsia" w:ascii="宋体" w:hAnsi="宋体" w:cs="宋体"/>
          <w:i w:val="0"/>
          <w:iCs w:val="0"/>
          <w:caps w:val="0"/>
          <w:color w:val="auto"/>
          <w:spacing w:val="0"/>
          <w:sz w:val="24"/>
          <w:szCs w:val="24"/>
          <w:lang w:eastAsia="zh-CN"/>
        </w:rPr>
        <w:t>，</w:t>
      </w:r>
      <w:r>
        <w:rPr>
          <w:rFonts w:hint="eastAsia" w:ascii="宋体" w:hAnsi="宋体" w:cs="宋体"/>
          <w:i w:val="0"/>
          <w:iCs w:val="0"/>
          <w:caps w:val="0"/>
          <w:color w:val="auto"/>
          <w:spacing w:val="0"/>
          <w:sz w:val="24"/>
          <w:szCs w:val="24"/>
          <w:lang w:val="en-US" w:eastAsia="zh-CN"/>
        </w:rPr>
        <w:t>具有时效性、互动性、实用性。</w:t>
      </w:r>
      <w:r>
        <w:rPr>
          <w:rFonts w:hint="eastAsia" w:ascii="宋体" w:hAnsi="宋体" w:eastAsia="宋体" w:cs="宋体"/>
          <w:i w:val="0"/>
          <w:iCs w:val="0"/>
          <w:caps w:val="0"/>
          <w:color w:val="auto"/>
          <w:spacing w:val="0"/>
          <w:sz w:val="24"/>
          <w:szCs w:val="24"/>
          <w:lang w:val="en-US" w:eastAsia="zh-CN"/>
        </w:rPr>
        <w:t>主要包括：</w:t>
      </w:r>
      <w:r>
        <w:rPr>
          <w:rFonts w:hint="eastAsia" w:ascii="宋体" w:hAnsi="宋体" w:eastAsia="宋体" w:cs="宋体"/>
          <w:i w:val="0"/>
          <w:iCs w:val="0"/>
          <w:caps w:val="0"/>
          <w:strike w:val="0"/>
          <w:dstrike w:val="0"/>
          <w:color w:val="auto"/>
          <w:spacing w:val="0"/>
          <w:sz w:val="24"/>
          <w:szCs w:val="24"/>
          <w:u w:val="none"/>
        </w:rPr>
        <w:t>传统经典教材的数字形态建设</w:t>
      </w:r>
      <w:r>
        <w:rPr>
          <w:rFonts w:hint="eastAsia" w:ascii="宋体" w:hAnsi="宋体" w:cs="宋体"/>
          <w:i w:val="0"/>
          <w:iCs w:val="0"/>
          <w:caps w:val="0"/>
          <w:strike w:val="0"/>
          <w:dstrike w:val="0"/>
          <w:color w:val="auto"/>
          <w:spacing w:val="0"/>
          <w:sz w:val="24"/>
          <w:szCs w:val="24"/>
          <w:u w:val="none"/>
          <w:lang w:eastAsia="zh-CN"/>
        </w:rPr>
        <w:t>，</w:t>
      </w:r>
      <w:r>
        <w:rPr>
          <w:rFonts w:hint="eastAsia" w:ascii="宋体" w:hAnsi="宋体" w:eastAsia="宋体" w:cs="宋体"/>
          <w:i w:val="0"/>
          <w:iCs w:val="0"/>
          <w:caps w:val="0"/>
          <w:strike w:val="0"/>
          <w:dstrike w:val="0"/>
          <w:color w:val="auto"/>
          <w:spacing w:val="0"/>
          <w:sz w:val="24"/>
          <w:szCs w:val="24"/>
          <w:u w:val="none"/>
        </w:rPr>
        <w:t>高水平课程的数字教材建设</w:t>
      </w:r>
      <w:r>
        <w:rPr>
          <w:rFonts w:hint="eastAsia" w:ascii="宋体" w:hAnsi="宋体" w:cs="宋体"/>
          <w:i w:val="0"/>
          <w:iCs w:val="0"/>
          <w:caps w:val="0"/>
          <w:strike w:val="0"/>
          <w:dstrike w:val="0"/>
          <w:color w:val="auto"/>
          <w:spacing w:val="0"/>
          <w:sz w:val="24"/>
          <w:szCs w:val="24"/>
          <w:u w:val="none"/>
          <w:lang w:eastAsia="zh-CN"/>
        </w:rPr>
        <w:t>。</w:t>
      </w:r>
    </w:p>
    <w:p w14:paraId="3C43D6ED">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line="450" w:lineRule="atLeast"/>
        <w:ind w:left="0" w:right="0" w:firstLine="555"/>
        <w:jc w:val="both"/>
        <w:rPr>
          <w:rFonts w:hint="eastAsia"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0"/>
          <w:sz w:val="24"/>
          <w:szCs w:val="24"/>
        </w:rPr>
        <w:t>（二）申报条件</w:t>
      </w:r>
    </w:p>
    <w:p w14:paraId="40EE74D3">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line="450" w:lineRule="atLeast"/>
        <w:ind w:left="0" w:right="0" w:firstLine="555"/>
        <w:jc w:val="both"/>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rPr>
        <w:t>1.</w:t>
      </w:r>
      <w:r>
        <w:rPr>
          <w:rFonts w:hint="eastAsia" w:ascii="宋体" w:hAnsi="宋体" w:eastAsia="宋体" w:cs="宋体"/>
          <w:i w:val="0"/>
          <w:iCs w:val="0"/>
          <w:caps w:val="0"/>
          <w:color w:val="auto"/>
          <w:spacing w:val="0"/>
          <w:sz w:val="24"/>
          <w:szCs w:val="24"/>
          <w:lang w:val="en-US" w:eastAsia="zh-CN"/>
        </w:rPr>
        <w:t>教材编写实行主编负责制，申请项目者须担任教材主编。主编主持编写工作，对教</w:t>
      </w:r>
      <w:r>
        <w:rPr>
          <w:rFonts w:hint="eastAsia" w:ascii="宋体" w:hAnsi="宋体" w:eastAsia="宋体" w:cs="宋体"/>
          <w:i w:val="0"/>
          <w:iCs w:val="0"/>
          <w:caps w:val="0"/>
          <w:color w:val="auto"/>
          <w:spacing w:val="0"/>
          <w:sz w:val="24"/>
          <w:szCs w:val="24"/>
          <w:highlight w:val="none"/>
          <w:lang w:val="en-US" w:eastAsia="zh-CN"/>
        </w:rPr>
        <w:t>材总体质量负责，参编人员对所编写内容负责。</w:t>
      </w:r>
      <w:r>
        <w:rPr>
          <w:rFonts w:hint="eastAsia" w:ascii="宋体" w:hAnsi="宋体" w:cs="宋体"/>
          <w:i w:val="0"/>
          <w:iCs w:val="0"/>
          <w:caps w:val="0"/>
          <w:color w:val="auto"/>
          <w:spacing w:val="0"/>
          <w:sz w:val="24"/>
          <w:szCs w:val="24"/>
          <w:highlight w:val="none"/>
          <w:lang w:val="en-US" w:eastAsia="zh-CN"/>
        </w:rPr>
        <w:t>项目负责人（</w:t>
      </w:r>
      <w:r>
        <w:rPr>
          <w:rFonts w:hint="eastAsia" w:ascii="宋体" w:hAnsi="宋体" w:eastAsia="宋体" w:cs="宋体"/>
          <w:i w:val="0"/>
          <w:iCs w:val="0"/>
          <w:caps w:val="0"/>
          <w:color w:val="auto"/>
          <w:spacing w:val="0"/>
          <w:sz w:val="24"/>
          <w:szCs w:val="24"/>
          <w:highlight w:val="none"/>
          <w:lang w:val="en-US" w:eastAsia="zh-CN"/>
        </w:rPr>
        <w:t>教材主编</w:t>
      </w:r>
      <w:r>
        <w:rPr>
          <w:rFonts w:hint="eastAsia" w:ascii="宋体" w:hAnsi="宋体" w:cs="宋体"/>
          <w:i w:val="0"/>
          <w:iCs w:val="0"/>
          <w:caps w:val="0"/>
          <w:color w:val="auto"/>
          <w:spacing w:val="0"/>
          <w:sz w:val="24"/>
          <w:szCs w:val="24"/>
          <w:highlight w:val="none"/>
          <w:lang w:val="en-US" w:eastAsia="zh-CN"/>
        </w:rPr>
        <w:t>）</w:t>
      </w:r>
      <w:r>
        <w:rPr>
          <w:rFonts w:hint="eastAsia" w:ascii="宋体" w:hAnsi="宋体" w:eastAsia="宋体" w:cs="宋体"/>
          <w:i w:val="0"/>
          <w:iCs w:val="0"/>
          <w:caps w:val="0"/>
          <w:color w:val="auto"/>
          <w:spacing w:val="0"/>
          <w:sz w:val="24"/>
          <w:szCs w:val="24"/>
          <w:highlight w:val="none"/>
          <w:lang w:val="en-US" w:eastAsia="zh-CN"/>
        </w:rPr>
        <w:t>须为本校在</w:t>
      </w:r>
      <w:r>
        <w:rPr>
          <w:rFonts w:hint="eastAsia" w:ascii="宋体" w:hAnsi="宋体" w:cs="宋体"/>
          <w:i w:val="0"/>
          <w:iCs w:val="0"/>
          <w:caps w:val="0"/>
          <w:color w:val="auto"/>
          <w:spacing w:val="0"/>
          <w:sz w:val="24"/>
          <w:szCs w:val="24"/>
          <w:highlight w:val="none"/>
          <w:lang w:val="en-US" w:eastAsia="zh-CN"/>
        </w:rPr>
        <w:t>职</w:t>
      </w:r>
      <w:r>
        <w:rPr>
          <w:rFonts w:hint="eastAsia" w:ascii="宋体" w:hAnsi="宋体" w:eastAsia="宋体" w:cs="宋体"/>
          <w:i w:val="0"/>
          <w:iCs w:val="0"/>
          <w:caps w:val="0"/>
          <w:color w:val="auto"/>
          <w:spacing w:val="0"/>
          <w:sz w:val="24"/>
          <w:szCs w:val="24"/>
          <w:highlight w:val="none"/>
          <w:lang w:val="en-US" w:eastAsia="zh-CN"/>
        </w:rPr>
        <w:t>教师，具有</w:t>
      </w:r>
      <w:r>
        <w:rPr>
          <w:rFonts w:hint="eastAsia" w:ascii="宋体" w:hAnsi="宋体" w:eastAsia="宋体" w:cs="宋体"/>
          <w:b/>
          <w:bCs/>
          <w:i w:val="0"/>
          <w:iCs w:val="0"/>
          <w:caps w:val="0"/>
          <w:color w:val="auto"/>
          <w:spacing w:val="0"/>
          <w:sz w:val="24"/>
          <w:szCs w:val="24"/>
          <w:highlight w:val="none"/>
          <w:lang w:val="en-US" w:eastAsia="zh-CN"/>
        </w:rPr>
        <w:t>副高</w:t>
      </w:r>
      <w:r>
        <w:rPr>
          <w:rFonts w:hint="eastAsia" w:ascii="宋体" w:hAnsi="宋体" w:cs="宋体"/>
          <w:b/>
          <w:bCs/>
          <w:i w:val="0"/>
          <w:iCs w:val="0"/>
          <w:caps w:val="0"/>
          <w:color w:val="auto"/>
          <w:spacing w:val="0"/>
          <w:sz w:val="24"/>
          <w:szCs w:val="24"/>
          <w:highlight w:val="none"/>
          <w:lang w:val="en-US" w:eastAsia="zh-CN"/>
        </w:rPr>
        <w:t>及</w:t>
      </w:r>
      <w:r>
        <w:rPr>
          <w:rFonts w:hint="eastAsia" w:ascii="宋体" w:hAnsi="宋体" w:eastAsia="宋体" w:cs="宋体"/>
          <w:b/>
          <w:bCs/>
          <w:i w:val="0"/>
          <w:iCs w:val="0"/>
          <w:caps w:val="0"/>
          <w:color w:val="auto"/>
          <w:spacing w:val="0"/>
          <w:sz w:val="24"/>
          <w:szCs w:val="24"/>
          <w:highlight w:val="none"/>
          <w:lang w:val="en-US" w:eastAsia="zh-CN"/>
        </w:rPr>
        <w:t>以上职称</w:t>
      </w:r>
      <w:r>
        <w:rPr>
          <w:rFonts w:hint="eastAsia" w:ascii="宋体" w:hAnsi="宋体" w:cs="宋体"/>
          <w:b/>
          <w:bCs/>
          <w:i w:val="0"/>
          <w:iCs w:val="0"/>
          <w:caps w:val="0"/>
          <w:color w:val="auto"/>
          <w:spacing w:val="0"/>
          <w:sz w:val="24"/>
          <w:szCs w:val="24"/>
          <w:highlight w:val="none"/>
          <w:lang w:val="en-US" w:eastAsia="zh-CN"/>
        </w:rPr>
        <w:t>或博士学位</w:t>
      </w:r>
      <w:r>
        <w:rPr>
          <w:rFonts w:hint="eastAsia" w:ascii="宋体" w:hAnsi="宋体" w:eastAsia="宋体" w:cs="宋体"/>
          <w:i w:val="0"/>
          <w:iCs w:val="0"/>
          <w:caps w:val="0"/>
          <w:color w:val="auto"/>
          <w:spacing w:val="0"/>
          <w:sz w:val="24"/>
          <w:szCs w:val="24"/>
          <w:highlight w:val="none"/>
          <w:lang w:val="en-US" w:eastAsia="zh-CN"/>
        </w:rPr>
        <w:t>，在本学科专业有深入研究和较高造诣，担任相关课程负责人，主讲相对应的课程两轮</w:t>
      </w:r>
      <w:r>
        <w:rPr>
          <w:rFonts w:hint="eastAsia" w:ascii="宋体" w:hAnsi="宋体" w:cs="宋体"/>
          <w:i w:val="0"/>
          <w:iCs w:val="0"/>
          <w:caps w:val="0"/>
          <w:color w:val="auto"/>
          <w:spacing w:val="0"/>
          <w:sz w:val="24"/>
          <w:szCs w:val="24"/>
          <w:highlight w:val="none"/>
          <w:lang w:val="en-US" w:eastAsia="zh-CN"/>
        </w:rPr>
        <w:t>及</w:t>
      </w:r>
      <w:r>
        <w:rPr>
          <w:rFonts w:hint="eastAsia" w:ascii="宋体" w:hAnsi="宋体" w:eastAsia="宋体" w:cs="宋体"/>
          <w:i w:val="0"/>
          <w:iCs w:val="0"/>
          <w:caps w:val="0"/>
          <w:color w:val="auto"/>
          <w:spacing w:val="0"/>
          <w:sz w:val="24"/>
          <w:szCs w:val="24"/>
          <w:highlight w:val="none"/>
          <w:lang w:val="en-US" w:eastAsia="zh-CN"/>
        </w:rPr>
        <w:t>以上</w:t>
      </w:r>
      <w:r>
        <w:rPr>
          <w:rFonts w:hint="eastAsia" w:ascii="宋体" w:hAnsi="宋体" w:cs="宋体"/>
          <w:i w:val="0"/>
          <w:iCs w:val="0"/>
          <w:caps w:val="0"/>
          <w:color w:val="auto"/>
          <w:spacing w:val="0"/>
          <w:sz w:val="24"/>
          <w:szCs w:val="24"/>
          <w:highlight w:val="none"/>
          <w:lang w:val="en-US" w:eastAsia="zh-CN"/>
        </w:rPr>
        <w:t>（不含当前学期）</w:t>
      </w:r>
      <w:r>
        <w:rPr>
          <w:rFonts w:hint="eastAsia" w:ascii="宋体" w:hAnsi="宋体" w:eastAsia="宋体" w:cs="宋体"/>
          <w:i w:val="0"/>
          <w:iCs w:val="0"/>
          <w:caps w:val="0"/>
          <w:color w:val="auto"/>
          <w:spacing w:val="0"/>
          <w:sz w:val="24"/>
          <w:szCs w:val="24"/>
          <w:highlight w:val="none"/>
          <w:lang w:val="en-US" w:eastAsia="zh-CN"/>
        </w:rPr>
        <w:t>，熟悉教材编写工作。</w:t>
      </w:r>
    </w:p>
    <w:p w14:paraId="2F79FF49">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line="450" w:lineRule="atLeast"/>
        <w:ind w:left="0" w:right="0" w:firstLine="555"/>
        <w:jc w:val="both"/>
        <w:rPr>
          <w:rFonts w:hint="eastAsia"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0"/>
          <w:sz w:val="24"/>
          <w:szCs w:val="24"/>
          <w:highlight w:val="none"/>
          <w:lang w:val="en-US" w:eastAsia="zh-CN"/>
        </w:rPr>
        <w:t>2.</w:t>
      </w:r>
      <w:r>
        <w:rPr>
          <w:rFonts w:hint="eastAsia" w:ascii="宋体" w:hAnsi="宋体" w:eastAsia="宋体" w:cs="宋体"/>
          <w:i w:val="0"/>
          <w:iCs w:val="0"/>
          <w:caps w:val="0"/>
          <w:color w:val="auto"/>
          <w:spacing w:val="0"/>
          <w:sz w:val="24"/>
          <w:szCs w:val="24"/>
          <w:highlight w:val="none"/>
        </w:rPr>
        <w:t>项目负责人与教材参编人员政治立场坚定，拥护中国共产党的领导，</w:t>
      </w:r>
      <w:r>
        <w:rPr>
          <w:rFonts w:hint="eastAsia" w:ascii="宋体" w:hAnsi="宋体" w:eastAsia="宋体" w:cs="宋体"/>
          <w:i w:val="0"/>
          <w:iCs w:val="0"/>
          <w:caps w:val="0"/>
          <w:color w:val="auto"/>
          <w:spacing w:val="0"/>
          <w:sz w:val="24"/>
          <w:szCs w:val="24"/>
        </w:rPr>
        <w:t>认同中国特色社会主义，自觉践行社会主义核心价值观。无违背党的理论和路线方针政策的言行，遵纪守法，有良好的思想品德、社会形象和师德师风。恪守学术道德，</w:t>
      </w:r>
      <w:r>
        <w:rPr>
          <w:rFonts w:hint="eastAsia" w:ascii="宋体" w:hAnsi="宋体" w:eastAsia="宋体" w:cs="宋体"/>
          <w:i w:val="0"/>
          <w:iCs w:val="0"/>
          <w:caps w:val="0"/>
          <w:color w:val="auto"/>
          <w:spacing w:val="0"/>
          <w:sz w:val="24"/>
          <w:szCs w:val="24"/>
          <w:lang w:val="en-US" w:eastAsia="zh-CN"/>
        </w:rPr>
        <w:t>无</w:t>
      </w:r>
      <w:r>
        <w:rPr>
          <w:rFonts w:hint="eastAsia" w:ascii="宋体" w:hAnsi="宋体" w:eastAsia="宋体" w:cs="宋体"/>
          <w:i w:val="0"/>
          <w:iCs w:val="0"/>
          <w:caps w:val="0"/>
          <w:color w:val="auto"/>
          <w:spacing w:val="0"/>
          <w:sz w:val="24"/>
          <w:szCs w:val="24"/>
        </w:rPr>
        <w:t>违法违纪记录或学术不端行为或师德师风问题。</w:t>
      </w:r>
    </w:p>
    <w:p w14:paraId="02839AB1">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line="450" w:lineRule="atLeast"/>
        <w:ind w:left="0" w:right="0" w:firstLine="555"/>
        <w:jc w:val="both"/>
        <w:rPr>
          <w:rFonts w:hint="default"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lang w:val="en-US" w:eastAsia="zh-CN"/>
        </w:rPr>
        <w:t>3.有对应马工程教材的相关课程不列入项目立项范围。</w:t>
      </w:r>
    </w:p>
    <w:p w14:paraId="2D378930">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line="450" w:lineRule="atLeast"/>
        <w:ind w:left="0" w:right="0" w:firstLine="555"/>
        <w:jc w:val="both"/>
        <w:rPr>
          <w:rFonts w:hint="eastAsia" w:ascii="微软雅黑" w:hAnsi="微软雅黑" w:eastAsia="微软雅黑" w:cs="微软雅黑"/>
          <w:b/>
          <w:bCs/>
          <w:i w:val="0"/>
          <w:iCs w:val="0"/>
          <w:caps w:val="0"/>
          <w:color w:val="auto"/>
          <w:spacing w:val="0"/>
          <w:sz w:val="24"/>
          <w:szCs w:val="24"/>
        </w:rPr>
      </w:pPr>
      <w:r>
        <w:rPr>
          <w:rFonts w:hint="eastAsia" w:ascii="宋体" w:hAnsi="宋体" w:eastAsia="宋体" w:cs="宋体"/>
          <w:b/>
          <w:bCs/>
          <w:i w:val="0"/>
          <w:iCs w:val="0"/>
          <w:caps w:val="0"/>
          <w:color w:val="auto"/>
          <w:spacing w:val="0"/>
          <w:sz w:val="24"/>
          <w:szCs w:val="24"/>
          <w:lang w:val="en-US" w:eastAsia="zh-CN"/>
        </w:rPr>
        <w:t>四</w:t>
      </w:r>
      <w:r>
        <w:rPr>
          <w:rFonts w:hint="eastAsia" w:ascii="宋体" w:hAnsi="宋体" w:eastAsia="宋体" w:cs="宋体"/>
          <w:b/>
          <w:bCs/>
          <w:i w:val="0"/>
          <w:iCs w:val="0"/>
          <w:caps w:val="0"/>
          <w:color w:val="auto"/>
          <w:spacing w:val="0"/>
          <w:sz w:val="24"/>
          <w:szCs w:val="24"/>
        </w:rPr>
        <w:t>、工作要求</w:t>
      </w:r>
    </w:p>
    <w:p w14:paraId="73A75C21">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line="450" w:lineRule="atLeast"/>
        <w:ind w:left="0" w:right="0" w:firstLine="555"/>
        <w:jc w:val="both"/>
        <w:rPr>
          <w:rFonts w:hint="eastAsia"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0"/>
          <w:sz w:val="24"/>
          <w:szCs w:val="24"/>
          <w:lang w:val="en-US" w:eastAsia="zh-CN"/>
        </w:rPr>
        <w:t>1</w:t>
      </w:r>
      <w:r>
        <w:rPr>
          <w:rFonts w:hint="eastAsia" w:ascii="宋体" w:hAnsi="宋体" w:eastAsia="宋体" w:cs="宋体"/>
          <w:i w:val="0"/>
          <w:iCs w:val="0"/>
          <w:caps w:val="0"/>
          <w:color w:val="auto"/>
          <w:spacing w:val="0"/>
          <w:sz w:val="24"/>
          <w:szCs w:val="24"/>
        </w:rPr>
        <w:t>.传统经典教材的数字形态建设团队须形成完整的书稿修订方案，并做好融媒体资源整理、新建及改造工作，以表现形式多样的数字资源，推动教材立体化、形象化、智能化，更好服务信息化时代教育教学。</w:t>
      </w:r>
    </w:p>
    <w:p w14:paraId="7C6C5A87">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line="450" w:lineRule="atLeast"/>
        <w:ind w:left="0" w:right="0" w:firstLine="555"/>
        <w:jc w:val="both"/>
        <w:rPr>
          <w:rFonts w:hint="eastAsia"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0"/>
          <w:sz w:val="24"/>
          <w:szCs w:val="24"/>
          <w:lang w:val="en-US" w:eastAsia="zh-CN"/>
        </w:rPr>
        <w:t>2</w:t>
      </w:r>
      <w:r>
        <w:rPr>
          <w:rFonts w:hint="eastAsia" w:ascii="宋体" w:hAnsi="宋体" w:eastAsia="宋体" w:cs="宋体"/>
          <w:i w:val="0"/>
          <w:iCs w:val="0"/>
          <w:caps w:val="0"/>
          <w:color w:val="auto"/>
          <w:spacing w:val="0"/>
          <w:sz w:val="24"/>
          <w:szCs w:val="24"/>
        </w:rPr>
        <w:t>.高水平课程的数字教材建设团队须编写科学规范的教材文稿，推动线上资源及知识点的理论化、系统化、体系化，以教材的载体形式和使用方式有效承载、整合、输出优秀的线上教学资源。</w:t>
      </w:r>
    </w:p>
    <w:p w14:paraId="0AF2B774">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line="450" w:lineRule="atLeast"/>
        <w:ind w:left="0" w:right="0" w:firstLine="555"/>
        <w:jc w:val="both"/>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lang w:val="en-US" w:eastAsia="zh-CN"/>
        </w:rPr>
        <w:t>3</w:t>
      </w:r>
      <w:r>
        <w:rPr>
          <w:rFonts w:hint="eastAsia" w:ascii="宋体" w:hAnsi="宋体" w:eastAsia="宋体" w:cs="宋体"/>
          <w:i w:val="0"/>
          <w:iCs w:val="0"/>
          <w:caps w:val="0"/>
          <w:color w:val="auto"/>
          <w:spacing w:val="0"/>
          <w:sz w:val="24"/>
          <w:szCs w:val="24"/>
          <w:highlight w:val="none"/>
        </w:rPr>
        <w:t>.</w:t>
      </w:r>
      <w:r>
        <w:rPr>
          <w:rFonts w:hint="eastAsia" w:ascii="宋体" w:hAnsi="宋体" w:eastAsia="宋体" w:cs="宋体"/>
          <w:i w:val="0"/>
          <w:iCs w:val="0"/>
          <w:caps w:val="0"/>
          <w:color w:val="auto"/>
          <w:spacing w:val="0"/>
          <w:sz w:val="24"/>
          <w:szCs w:val="24"/>
          <w:highlight w:val="none"/>
          <w:lang w:val="en-US" w:eastAsia="zh-CN"/>
        </w:rPr>
        <w:t>出版单位自行联系，原则上应为一级出版社。出版时应在书中注明</w:t>
      </w:r>
      <w:r>
        <w:rPr>
          <w:rFonts w:hint="eastAsia" w:ascii="宋体" w:hAnsi="宋体" w:cs="宋体"/>
          <w:i w:val="0"/>
          <w:iCs w:val="0"/>
          <w:caps w:val="0"/>
          <w:color w:val="auto"/>
          <w:spacing w:val="0"/>
          <w:sz w:val="24"/>
          <w:szCs w:val="24"/>
          <w:highlight w:val="none"/>
          <w:lang w:val="en-US" w:eastAsia="zh-CN"/>
        </w:rPr>
        <w:t>“</w:t>
      </w:r>
      <w:r>
        <w:rPr>
          <w:rFonts w:hint="eastAsia" w:ascii="宋体" w:hAnsi="宋体" w:eastAsia="宋体" w:cs="宋体"/>
          <w:i w:val="0"/>
          <w:iCs w:val="0"/>
          <w:caps w:val="0"/>
          <w:color w:val="auto"/>
          <w:spacing w:val="0"/>
          <w:sz w:val="24"/>
          <w:szCs w:val="24"/>
          <w:highlight w:val="none"/>
          <w:lang w:val="en-US" w:eastAsia="zh-CN"/>
        </w:rPr>
        <w:t>本教材获铜陵学院教材建设项目立项资助”。出版教材须为具有书号的正式出版物，教材所有数字资源按教材和出版规范编修、审核与管理。数字资源和工具须部署在出版单位自主可控的公共服务平台上，平台按照国家有关规定备案，并确保数字资源安全，保证教材内容安全和系统运行安全，保障教材资源质量和服务质量。</w:t>
      </w:r>
    </w:p>
    <w:p w14:paraId="47FC1830">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line="450" w:lineRule="atLeast"/>
        <w:ind w:left="0" w:right="0" w:firstLine="555"/>
        <w:jc w:val="both"/>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lang w:val="en-US" w:eastAsia="zh-CN"/>
        </w:rPr>
        <w:t>4</w:t>
      </w:r>
      <w:r>
        <w:rPr>
          <w:rFonts w:hint="eastAsia" w:ascii="宋体" w:hAnsi="宋体" w:eastAsia="宋体" w:cs="宋体"/>
          <w:i w:val="0"/>
          <w:iCs w:val="0"/>
          <w:caps w:val="0"/>
          <w:color w:val="auto"/>
          <w:spacing w:val="0"/>
          <w:sz w:val="24"/>
          <w:szCs w:val="24"/>
          <w:highlight w:val="none"/>
        </w:rPr>
        <w:t>.各教学单位对申报教材的基本信息进行审核，</w:t>
      </w:r>
      <w:r>
        <w:rPr>
          <w:rFonts w:hint="eastAsia" w:ascii="宋体" w:hAnsi="宋体" w:eastAsia="宋体" w:cs="宋体"/>
          <w:i w:val="0"/>
          <w:iCs w:val="0"/>
          <w:caps w:val="0"/>
          <w:color w:val="auto"/>
          <w:spacing w:val="0"/>
          <w:sz w:val="24"/>
          <w:szCs w:val="24"/>
          <w:highlight w:val="none"/>
          <w:lang w:val="en-US" w:eastAsia="zh-CN"/>
        </w:rPr>
        <w:t>二级学院（部）</w:t>
      </w:r>
      <w:r>
        <w:rPr>
          <w:rFonts w:hint="eastAsia" w:ascii="宋体" w:hAnsi="宋体" w:eastAsia="宋体" w:cs="宋体"/>
          <w:i w:val="0"/>
          <w:iCs w:val="0"/>
          <w:caps w:val="0"/>
          <w:color w:val="auto"/>
          <w:spacing w:val="0"/>
          <w:sz w:val="24"/>
          <w:szCs w:val="24"/>
          <w:highlight w:val="none"/>
        </w:rPr>
        <w:t>党委对编写团队及教材内容进行政治把关，教学委员会对教材内容进行学术把关。</w:t>
      </w:r>
    </w:p>
    <w:p w14:paraId="23238EB1">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line="450" w:lineRule="atLeast"/>
        <w:ind w:left="0" w:right="0" w:firstLine="555"/>
        <w:jc w:val="both"/>
        <w:rPr>
          <w:rFonts w:hint="eastAsia" w:ascii="宋体" w:hAnsi="宋体" w:eastAsia="宋体" w:cs="宋体"/>
          <w:b w:val="0"/>
          <w:bCs w:val="0"/>
          <w:i w:val="0"/>
          <w:iCs w:val="0"/>
          <w:caps w:val="0"/>
          <w:color w:val="auto"/>
          <w:spacing w:val="0"/>
          <w:sz w:val="24"/>
          <w:szCs w:val="24"/>
        </w:rPr>
      </w:pPr>
      <w:r>
        <w:rPr>
          <w:rFonts w:hint="eastAsia" w:ascii="宋体" w:hAnsi="宋体" w:eastAsia="宋体" w:cs="宋体"/>
          <w:b w:val="0"/>
          <w:bCs w:val="0"/>
          <w:i w:val="0"/>
          <w:iCs w:val="0"/>
          <w:caps w:val="0"/>
          <w:color w:val="auto"/>
          <w:spacing w:val="0"/>
          <w:sz w:val="24"/>
          <w:szCs w:val="24"/>
          <w:lang w:val="en-US" w:eastAsia="zh-CN"/>
        </w:rPr>
        <w:t>5.</w:t>
      </w:r>
      <w:r>
        <w:rPr>
          <w:rFonts w:hint="eastAsia" w:ascii="宋体" w:hAnsi="宋体" w:cs="宋体"/>
          <w:b w:val="0"/>
          <w:bCs w:val="0"/>
          <w:i w:val="0"/>
          <w:iCs w:val="0"/>
          <w:caps w:val="0"/>
          <w:color w:val="auto"/>
          <w:spacing w:val="0"/>
          <w:sz w:val="24"/>
          <w:szCs w:val="24"/>
          <w:lang w:val="en-US" w:eastAsia="zh-CN"/>
        </w:rPr>
        <w:t>在同等条件下，已经完成教材</w:t>
      </w:r>
      <w:r>
        <w:rPr>
          <w:rFonts w:hint="eastAsia" w:ascii="宋体" w:hAnsi="宋体" w:eastAsia="宋体" w:cs="宋体"/>
          <w:b w:val="0"/>
          <w:bCs w:val="0"/>
          <w:i w:val="0"/>
          <w:iCs w:val="0"/>
          <w:caps w:val="0"/>
          <w:color w:val="auto"/>
          <w:spacing w:val="0"/>
          <w:sz w:val="24"/>
          <w:szCs w:val="24"/>
          <w:lang w:val="en-US" w:eastAsia="zh-CN"/>
        </w:rPr>
        <w:t>编写</w:t>
      </w:r>
      <w:r>
        <w:rPr>
          <w:rFonts w:hint="eastAsia" w:ascii="宋体" w:hAnsi="宋体" w:cs="宋体"/>
          <w:b w:val="0"/>
          <w:bCs w:val="0"/>
          <w:i w:val="0"/>
          <w:iCs w:val="0"/>
          <w:caps w:val="0"/>
          <w:color w:val="auto"/>
          <w:spacing w:val="0"/>
          <w:sz w:val="24"/>
          <w:szCs w:val="24"/>
          <w:lang w:val="en-US" w:eastAsia="zh-CN"/>
        </w:rPr>
        <w:t>或</w:t>
      </w:r>
      <w:r>
        <w:rPr>
          <w:rFonts w:hint="eastAsia" w:ascii="宋体" w:hAnsi="宋体" w:eastAsia="宋体" w:cs="宋体"/>
          <w:b w:val="0"/>
          <w:bCs w:val="0"/>
          <w:i w:val="0"/>
          <w:iCs w:val="0"/>
          <w:caps w:val="0"/>
          <w:color w:val="auto"/>
          <w:spacing w:val="0"/>
          <w:sz w:val="24"/>
          <w:szCs w:val="24"/>
          <w:lang w:val="en-US" w:eastAsia="zh-CN"/>
        </w:rPr>
        <w:t>成功在出版社平台布置数字化教材的</w:t>
      </w:r>
      <w:r>
        <w:rPr>
          <w:rFonts w:hint="eastAsia" w:ascii="宋体" w:hAnsi="宋体" w:cs="宋体"/>
          <w:b w:val="0"/>
          <w:bCs w:val="0"/>
          <w:i w:val="0"/>
          <w:iCs w:val="0"/>
          <w:caps w:val="0"/>
          <w:color w:val="auto"/>
          <w:spacing w:val="0"/>
          <w:sz w:val="24"/>
          <w:szCs w:val="24"/>
          <w:lang w:val="en-US" w:eastAsia="zh-CN"/>
        </w:rPr>
        <w:t>优先立项</w:t>
      </w:r>
      <w:r>
        <w:rPr>
          <w:rFonts w:hint="eastAsia" w:ascii="宋体" w:hAnsi="宋体" w:eastAsia="宋体" w:cs="宋体"/>
          <w:b w:val="0"/>
          <w:bCs w:val="0"/>
          <w:i w:val="0"/>
          <w:iCs w:val="0"/>
          <w:caps w:val="0"/>
          <w:color w:val="auto"/>
          <w:spacing w:val="0"/>
          <w:sz w:val="24"/>
          <w:szCs w:val="24"/>
          <w:lang w:val="en-US" w:eastAsia="zh-CN"/>
        </w:rPr>
        <w:t>。</w:t>
      </w:r>
    </w:p>
    <w:p w14:paraId="40532FF4">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line="450" w:lineRule="atLeast"/>
        <w:ind w:left="0" w:right="0" w:firstLine="555"/>
        <w:jc w:val="both"/>
        <w:rPr>
          <w:rFonts w:hint="eastAsia" w:ascii="宋体" w:hAnsi="宋体" w:eastAsia="宋体" w:cs="宋体"/>
          <w:b/>
          <w:bCs/>
          <w:i w:val="0"/>
          <w:iCs w:val="0"/>
          <w:caps w:val="0"/>
          <w:color w:val="auto"/>
          <w:spacing w:val="0"/>
          <w:sz w:val="24"/>
          <w:szCs w:val="24"/>
          <w:lang w:val="en-US" w:eastAsia="zh-CN"/>
        </w:rPr>
      </w:pPr>
      <w:r>
        <w:rPr>
          <w:rFonts w:hint="eastAsia" w:ascii="宋体" w:hAnsi="宋体" w:eastAsia="宋体" w:cs="宋体"/>
          <w:b/>
          <w:bCs/>
          <w:i w:val="0"/>
          <w:iCs w:val="0"/>
          <w:caps w:val="0"/>
          <w:color w:val="auto"/>
          <w:spacing w:val="0"/>
          <w:sz w:val="24"/>
          <w:szCs w:val="24"/>
          <w:lang w:val="en-US" w:eastAsia="zh-CN"/>
        </w:rPr>
        <w:t>五、结项管理</w:t>
      </w:r>
    </w:p>
    <w:p w14:paraId="6F2085B2">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line="450" w:lineRule="atLeast"/>
        <w:ind w:left="0" w:right="0" w:firstLine="555"/>
        <w:jc w:val="both"/>
        <w:rPr>
          <w:rFonts w:hint="eastAsia" w:ascii="仿宋" w:hAnsi="仿宋" w:eastAsia="仿宋" w:cs="仿宋"/>
          <w:i w:val="0"/>
          <w:iCs w:val="0"/>
          <w:caps w:val="0"/>
          <w:color w:val="auto"/>
          <w:spacing w:val="0"/>
          <w:sz w:val="28"/>
          <w:szCs w:val="28"/>
          <w:shd w:val="clear" w:fill="FFFFFF"/>
        </w:rPr>
      </w:pPr>
      <w:r>
        <w:rPr>
          <w:rFonts w:hint="eastAsia" w:ascii="宋体" w:hAnsi="宋体" w:eastAsia="宋体" w:cs="宋体"/>
          <w:i w:val="0"/>
          <w:iCs w:val="0"/>
          <w:caps w:val="0"/>
          <w:color w:val="auto"/>
          <w:spacing w:val="0"/>
          <w:sz w:val="24"/>
          <w:szCs w:val="24"/>
        </w:rPr>
        <w:t>项目建设周期为</w:t>
      </w:r>
      <w:r>
        <w:rPr>
          <w:rFonts w:hint="eastAsia" w:ascii="宋体" w:hAnsi="宋体" w:cs="宋体"/>
          <w:i w:val="0"/>
          <w:iCs w:val="0"/>
          <w:caps w:val="0"/>
          <w:color w:val="auto"/>
          <w:spacing w:val="0"/>
          <w:sz w:val="24"/>
          <w:szCs w:val="24"/>
          <w:lang w:val="en-US" w:eastAsia="zh-CN"/>
        </w:rPr>
        <w:t>2</w:t>
      </w:r>
      <w:r>
        <w:rPr>
          <w:rFonts w:hint="eastAsia" w:ascii="宋体" w:hAnsi="宋体" w:eastAsia="宋体" w:cs="宋体"/>
          <w:i w:val="0"/>
          <w:iCs w:val="0"/>
          <w:caps w:val="0"/>
          <w:color w:val="auto"/>
          <w:spacing w:val="0"/>
          <w:sz w:val="24"/>
          <w:szCs w:val="24"/>
        </w:rPr>
        <w:t>年</w:t>
      </w:r>
      <w:r>
        <w:rPr>
          <w:rFonts w:hint="eastAsia" w:ascii="宋体" w:hAnsi="宋体" w:eastAsia="宋体" w:cs="宋体"/>
          <w:i w:val="0"/>
          <w:iCs w:val="0"/>
          <w:caps w:val="0"/>
          <w:color w:val="auto"/>
          <w:spacing w:val="0"/>
          <w:sz w:val="24"/>
          <w:szCs w:val="24"/>
          <w:lang w:eastAsia="zh-CN"/>
        </w:rPr>
        <w:t>。</w:t>
      </w:r>
      <w:r>
        <w:rPr>
          <w:rFonts w:hint="default" w:ascii="宋体" w:hAnsi="宋体" w:eastAsia="宋体" w:cs="宋体"/>
          <w:i w:val="0"/>
          <w:iCs w:val="0"/>
          <w:caps w:val="0"/>
          <w:color w:val="auto"/>
          <w:spacing w:val="0"/>
          <w:sz w:val="24"/>
          <w:szCs w:val="24"/>
        </w:rPr>
        <w:t>建设期满，</w:t>
      </w:r>
      <w:r>
        <w:rPr>
          <w:rFonts w:hint="eastAsia" w:ascii="宋体" w:hAnsi="宋体" w:cs="宋体"/>
          <w:i w:val="0"/>
          <w:iCs w:val="0"/>
          <w:caps w:val="0"/>
          <w:color w:val="auto"/>
          <w:spacing w:val="0"/>
          <w:sz w:val="24"/>
          <w:szCs w:val="24"/>
          <w:lang w:val="en-US" w:eastAsia="zh-CN"/>
        </w:rPr>
        <w:t>立项</w:t>
      </w:r>
      <w:r>
        <w:rPr>
          <w:rFonts w:hint="default" w:ascii="宋体" w:hAnsi="宋体" w:eastAsia="宋体" w:cs="宋体"/>
          <w:i w:val="0"/>
          <w:iCs w:val="0"/>
          <w:caps w:val="0"/>
          <w:color w:val="auto"/>
          <w:spacing w:val="0"/>
          <w:sz w:val="24"/>
          <w:szCs w:val="24"/>
        </w:rPr>
        <w:t>数字</w:t>
      </w:r>
      <w:r>
        <w:rPr>
          <w:rFonts w:hint="eastAsia" w:ascii="宋体" w:hAnsi="宋体" w:cs="宋体"/>
          <w:i w:val="0"/>
          <w:iCs w:val="0"/>
          <w:caps w:val="0"/>
          <w:color w:val="auto"/>
          <w:spacing w:val="0"/>
          <w:sz w:val="24"/>
          <w:szCs w:val="24"/>
          <w:lang w:val="en-US" w:eastAsia="zh-CN"/>
        </w:rPr>
        <w:t>化</w:t>
      </w:r>
      <w:r>
        <w:rPr>
          <w:rFonts w:hint="default" w:ascii="宋体" w:hAnsi="宋体" w:eastAsia="宋体" w:cs="宋体"/>
          <w:i w:val="0"/>
          <w:iCs w:val="0"/>
          <w:caps w:val="0"/>
          <w:color w:val="auto"/>
          <w:spacing w:val="0"/>
          <w:sz w:val="24"/>
          <w:szCs w:val="24"/>
        </w:rPr>
        <w:t>教材</w:t>
      </w:r>
      <w:r>
        <w:rPr>
          <w:rFonts w:hint="eastAsia" w:ascii="宋体" w:hAnsi="宋体" w:cs="宋体"/>
          <w:i w:val="0"/>
          <w:iCs w:val="0"/>
          <w:caps w:val="0"/>
          <w:color w:val="auto"/>
          <w:spacing w:val="0"/>
          <w:sz w:val="24"/>
          <w:szCs w:val="24"/>
          <w:lang w:val="en-US" w:eastAsia="zh-CN"/>
        </w:rPr>
        <w:t>须正式</w:t>
      </w:r>
      <w:r>
        <w:rPr>
          <w:rFonts w:hint="default" w:ascii="宋体" w:hAnsi="宋体" w:eastAsia="宋体" w:cs="宋体"/>
          <w:i w:val="0"/>
          <w:iCs w:val="0"/>
          <w:caps w:val="0"/>
          <w:color w:val="auto"/>
          <w:spacing w:val="0"/>
          <w:sz w:val="24"/>
          <w:szCs w:val="24"/>
        </w:rPr>
        <w:t>出版，并在相关服务平台上完成数字资源和工具的部署工作。</w:t>
      </w:r>
    </w:p>
    <w:p w14:paraId="0F0F328A">
      <w:pPr>
        <w:pageBreakBefore w:val="0"/>
        <w:widowControl/>
        <w:numPr>
          <w:ilvl w:val="0"/>
          <w:numId w:val="0"/>
        </w:numPr>
        <w:kinsoku/>
        <w:wordWrap/>
        <w:overflowPunct/>
        <w:topLinePunct w:val="0"/>
        <w:autoSpaceDE/>
        <w:autoSpaceDN/>
        <w:bidi w:val="0"/>
        <w:adjustRightInd w:val="0"/>
        <w:snapToGrid/>
        <w:spacing w:line="360" w:lineRule="auto"/>
        <w:textAlignment w:val="auto"/>
        <w:rPr>
          <w:rFonts w:hint="default" w:ascii="仿宋" w:hAnsi="仿宋" w:eastAsia="仿宋"/>
          <w:b/>
          <w:color w:val="auto"/>
          <w:kern w:val="0"/>
          <w:sz w:val="36"/>
          <w:szCs w:val="36"/>
          <w:lang w:val="en-US" w:eastAsia="zh-CN"/>
        </w:rPr>
      </w:pPr>
      <w:r>
        <w:rPr>
          <w:rFonts w:hint="eastAsia" w:ascii="仿宋" w:hAnsi="仿宋" w:eastAsia="仿宋"/>
          <w:b/>
          <w:color w:val="auto"/>
          <w:kern w:val="0"/>
          <w:sz w:val="36"/>
          <w:szCs w:val="36"/>
          <w:lang w:val="en-US" w:eastAsia="zh-CN"/>
        </w:rPr>
        <w:t>6  校级“两库”项目</w:t>
      </w:r>
    </w:p>
    <w:p w14:paraId="445BF5D4">
      <w:pPr>
        <w:keepNext w:val="0"/>
        <w:keepLines w:val="0"/>
        <w:pageBreakBefore w:val="0"/>
        <w:widowControl/>
        <w:numPr>
          <w:ilvl w:val="0"/>
          <w:numId w:val="0"/>
        </w:numPr>
        <w:kinsoku/>
        <w:wordWrap/>
        <w:overflowPunct/>
        <w:topLinePunct w:val="0"/>
        <w:autoSpaceDE/>
        <w:autoSpaceDN/>
        <w:bidi w:val="0"/>
        <w:adjustRightInd w:val="0"/>
        <w:snapToGrid/>
        <w:spacing w:line="420" w:lineRule="exact"/>
        <w:ind w:firstLine="482" w:firstLineChars="200"/>
        <w:textAlignment w:val="auto"/>
        <w:rPr>
          <w:rFonts w:hint="default"/>
          <w:b/>
          <w:bCs/>
          <w:color w:val="auto"/>
          <w:sz w:val="24"/>
          <w:szCs w:val="24"/>
          <w:lang w:val="en-US" w:eastAsia="zh-CN"/>
        </w:rPr>
      </w:pPr>
    </w:p>
    <w:p w14:paraId="515272B6">
      <w:pPr>
        <w:keepNext w:val="0"/>
        <w:keepLines w:val="0"/>
        <w:pageBreakBefore w:val="0"/>
        <w:widowControl/>
        <w:numPr>
          <w:ilvl w:val="0"/>
          <w:numId w:val="0"/>
        </w:numPr>
        <w:kinsoku/>
        <w:wordWrap/>
        <w:overflowPunct/>
        <w:topLinePunct w:val="0"/>
        <w:autoSpaceDE/>
        <w:autoSpaceDN/>
        <w:bidi w:val="0"/>
        <w:adjustRightInd w:val="0"/>
        <w:snapToGrid/>
        <w:spacing w:line="420" w:lineRule="exact"/>
        <w:ind w:firstLine="480" w:firstLineChars="200"/>
        <w:textAlignment w:val="auto"/>
        <w:rPr>
          <w:rFonts w:hint="default" w:ascii="宋体" w:hAnsi="宋体" w:eastAsia="宋体" w:cs="宋体"/>
          <w:i w:val="0"/>
          <w:iCs w:val="0"/>
          <w:caps w:val="0"/>
          <w:color w:val="auto"/>
          <w:spacing w:val="0"/>
          <w:kern w:val="0"/>
          <w:sz w:val="24"/>
          <w:szCs w:val="24"/>
          <w:lang w:val="en-US" w:eastAsia="zh-CN" w:bidi="ar"/>
        </w:rPr>
      </w:pPr>
      <w:r>
        <w:rPr>
          <w:rFonts w:hint="default" w:ascii="宋体" w:hAnsi="宋体" w:eastAsia="宋体" w:cs="宋体"/>
          <w:i w:val="0"/>
          <w:iCs w:val="0"/>
          <w:caps w:val="0"/>
          <w:color w:val="auto"/>
          <w:spacing w:val="0"/>
          <w:kern w:val="0"/>
          <w:sz w:val="24"/>
          <w:szCs w:val="24"/>
          <w:lang w:val="en-US" w:eastAsia="zh-CN" w:bidi="ar"/>
        </w:rPr>
        <w:t>行业企业课程资源库、真实项目案例库（简称“两库”）是教育部《普通高等学校本科教育教学审核评估实施方案（2021—2025年）》的指标要求之一。</w:t>
      </w:r>
      <w:r>
        <w:rPr>
          <w:rFonts w:hint="eastAsia" w:ascii="宋体" w:hAnsi="宋体" w:cs="宋体"/>
          <w:i w:val="0"/>
          <w:iCs w:val="0"/>
          <w:caps w:val="0"/>
          <w:color w:val="auto"/>
          <w:spacing w:val="0"/>
          <w:kern w:val="0"/>
          <w:sz w:val="24"/>
          <w:szCs w:val="24"/>
          <w:lang w:val="en-US" w:eastAsia="zh-CN" w:bidi="ar"/>
        </w:rPr>
        <w:t>通过两库建设，</w:t>
      </w:r>
      <w:r>
        <w:rPr>
          <w:rFonts w:hint="default" w:ascii="宋体" w:hAnsi="宋体" w:eastAsia="宋体" w:cs="宋体"/>
          <w:i w:val="0"/>
          <w:iCs w:val="0"/>
          <w:caps w:val="0"/>
          <w:color w:val="auto"/>
          <w:spacing w:val="0"/>
          <w:kern w:val="0"/>
          <w:sz w:val="24"/>
          <w:szCs w:val="24"/>
          <w:lang w:val="en-US" w:eastAsia="zh-CN" w:bidi="ar"/>
        </w:rPr>
        <w:t>进一步加强学校应用型课程内涵建设，进一步丰富和共享优质教学资源，进一步契合应用型高校人才培养目标</w:t>
      </w:r>
      <w:r>
        <w:rPr>
          <w:rFonts w:hint="eastAsia" w:ascii="宋体" w:hAnsi="宋体" w:cs="宋体"/>
          <w:i w:val="0"/>
          <w:iCs w:val="0"/>
          <w:caps w:val="0"/>
          <w:color w:val="auto"/>
          <w:spacing w:val="0"/>
          <w:kern w:val="0"/>
          <w:sz w:val="24"/>
          <w:szCs w:val="24"/>
          <w:lang w:val="en-US" w:eastAsia="zh-CN" w:bidi="ar"/>
        </w:rPr>
        <w:t>。本次校级“两库”项目均为“认定”类。</w:t>
      </w:r>
    </w:p>
    <w:p w14:paraId="38A13307">
      <w:pPr>
        <w:keepNext w:val="0"/>
        <w:keepLines w:val="0"/>
        <w:pageBreakBefore w:val="0"/>
        <w:widowControl/>
        <w:numPr>
          <w:ilvl w:val="0"/>
          <w:numId w:val="0"/>
        </w:numPr>
        <w:kinsoku/>
        <w:wordWrap/>
        <w:overflowPunct/>
        <w:topLinePunct w:val="0"/>
        <w:autoSpaceDE/>
        <w:autoSpaceDN/>
        <w:bidi w:val="0"/>
        <w:adjustRightInd w:val="0"/>
        <w:snapToGrid/>
        <w:spacing w:line="420" w:lineRule="exact"/>
        <w:ind w:firstLine="482" w:firstLineChars="200"/>
        <w:textAlignment w:val="auto"/>
        <w:rPr>
          <w:rFonts w:hint="default"/>
          <w:b/>
          <w:bCs/>
          <w:color w:val="auto"/>
          <w:sz w:val="24"/>
          <w:szCs w:val="24"/>
          <w:lang w:val="en-US" w:eastAsia="zh-CN"/>
        </w:rPr>
      </w:pPr>
      <w:r>
        <w:rPr>
          <w:rFonts w:hint="default"/>
          <w:b/>
          <w:bCs/>
          <w:color w:val="auto"/>
          <w:sz w:val="24"/>
          <w:szCs w:val="24"/>
          <w:lang w:val="en-US" w:eastAsia="zh-CN"/>
        </w:rPr>
        <w:t>一、</w:t>
      </w:r>
      <w:r>
        <w:rPr>
          <w:rFonts w:hint="eastAsia"/>
          <w:b/>
          <w:bCs/>
          <w:color w:val="auto"/>
          <w:sz w:val="24"/>
          <w:szCs w:val="24"/>
          <w:lang w:val="en-US" w:eastAsia="zh-CN"/>
        </w:rPr>
        <w:t>认定</w:t>
      </w:r>
      <w:r>
        <w:rPr>
          <w:rFonts w:hint="default"/>
          <w:b/>
          <w:bCs/>
          <w:color w:val="auto"/>
          <w:sz w:val="24"/>
          <w:szCs w:val="24"/>
          <w:lang w:val="en-US" w:eastAsia="zh-CN"/>
        </w:rPr>
        <w:t>要求</w:t>
      </w:r>
    </w:p>
    <w:p w14:paraId="1DA528AA">
      <w:pPr>
        <w:pageBreakBefore w:val="0"/>
        <w:widowControl/>
        <w:numPr>
          <w:ilvl w:val="0"/>
          <w:numId w:val="0"/>
        </w:numPr>
        <w:kinsoku/>
        <w:wordWrap/>
        <w:overflowPunct/>
        <w:topLinePunct w:val="0"/>
        <w:autoSpaceDE/>
        <w:autoSpaceDN/>
        <w:bidi w:val="0"/>
        <w:adjustRightInd w:val="0"/>
        <w:snapToGrid/>
        <w:spacing w:line="360" w:lineRule="auto"/>
        <w:ind w:firstLine="480" w:firstLineChars="200"/>
        <w:textAlignment w:val="auto"/>
        <w:rPr>
          <w:rFonts w:hint="default"/>
          <w:color w:val="auto"/>
          <w:sz w:val="24"/>
          <w:szCs w:val="24"/>
          <w:lang w:val="en-US" w:eastAsia="zh-CN"/>
        </w:rPr>
      </w:pPr>
      <w:r>
        <w:rPr>
          <w:rFonts w:hint="default"/>
          <w:color w:val="auto"/>
          <w:sz w:val="24"/>
          <w:szCs w:val="24"/>
          <w:lang w:val="en-US" w:eastAsia="zh-CN"/>
        </w:rPr>
        <w:t>（一）行业企业课程资源库</w:t>
      </w:r>
    </w:p>
    <w:p w14:paraId="5F313964">
      <w:pPr>
        <w:pageBreakBefore w:val="0"/>
        <w:widowControl/>
        <w:numPr>
          <w:ilvl w:val="0"/>
          <w:numId w:val="0"/>
        </w:numPr>
        <w:kinsoku/>
        <w:wordWrap/>
        <w:overflowPunct/>
        <w:topLinePunct w:val="0"/>
        <w:autoSpaceDE/>
        <w:autoSpaceDN/>
        <w:bidi w:val="0"/>
        <w:adjustRightInd w:val="0"/>
        <w:snapToGrid/>
        <w:spacing w:line="360" w:lineRule="auto"/>
        <w:ind w:firstLine="480" w:firstLineChars="200"/>
        <w:textAlignment w:val="auto"/>
        <w:rPr>
          <w:rFonts w:hint="default"/>
          <w:color w:val="auto"/>
          <w:sz w:val="24"/>
          <w:szCs w:val="24"/>
          <w:lang w:val="en-US" w:eastAsia="zh-CN"/>
        </w:rPr>
      </w:pPr>
      <w:r>
        <w:rPr>
          <w:rFonts w:hint="default"/>
          <w:color w:val="auto"/>
          <w:sz w:val="24"/>
          <w:szCs w:val="24"/>
          <w:lang w:val="en-US" w:eastAsia="zh-CN"/>
        </w:rPr>
        <w:t>1.获批教育部产学合作协同育人项目（教学内容和课程体系改革）、</w:t>
      </w:r>
      <w:r>
        <w:rPr>
          <w:rFonts w:hint="eastAsia"/>
          <w:color w:val="auto"/>
          <w:sz w:val="24"/>
          <w:szCs w:val="24"/>
          <w:lang w:val="en-US" w:eastAsia="zh-CN"/>
        </w:rPr>
        <w:t>“</w:t>
      </w:r>
      <w:r>
        <w:rPr>
          <w:rFonts w:hint="default"/>
          <w:color w:val="auto"/>
          <w:sz w:val="24"/>
          <w:szCs w:val="24"/>
          <w:lang w:val="en-US" w:eastAsia="zh-CN"/>
        </w:rPr>
        <w:t>校企共建示范课程</w:t>
      </w:r>
      <w:r>
        <w:rPr>
          <w:rFonts w:hint="eastAsia"/>
          <w:color w:val="auto"/>
          <w:sz w:val="24"/>
          <w:szCs w:val="24"/>
          <w:lang w:val="en-US" w:eastAsia="zh-CN"/>
        </w:rPr>
        <w:t>”</w:t>
      </w:r>
      <w:r>
        <w:rPr>
          <w:rFonts w:hint="default"/>
          <w:color w:val="auto"/>
          <w:sz w:val="24"/>
          <w:szCs w:val="24"/>
          <w:lang w:val="en-US" w:eastAsia="zh-CN"/>
        </w:rPr>
        <w:t>等相关质量工程项目的课程资源应纳入</w:t>
      </w:r>
      <w:r>
        <w:rPr>
          <w:rFonts w:hint="eastAsia"/>
          <w:color w:val="auto"/>
          <w:sz w:val="24"/>
          <w:szCs w:val="24"/>
          <w:lang w:val="en-US" w:eastAsia="zh-CN"/>
        </w:rPr>
        <w:t>“</w:t>
      </w:r>
      <w:r>
        <w:rPr>
          <w:rFonts w:hint="default"/>
          <w:color w:val="auto"/>
          <w:sz w:val="24"/>
          <w:szCs w:val="24"/>
          <w:lang w:val="en-US" w:eastAsia="zh-CN"/>
        </w:rPr>
        <w:t>行业企业课程资源库</w:t>
      </w:r>
      <w:r>
        <w:rPr>
          <w:rFonts w:hint="eastAsia"/>
          <w:color w:val="auto"/>
          <w:sz w:val="24"/>
          <w:szCs w:val="24"/>
          <w:lang w:val="en-US" w:eastAsia="zh-CN"/>
        </w:rPr>
        <w:t>”</w:t>
      </w:r>
      <w:r>
        <w:rPr>
          <w:rFonts w:hint="default"/>
          <w:color w:val="auto"/>
          <w:sz w:val="24"/>
          <w:szCs w:val="24"/>
          <w:lang w:val="en-US" w:eastAsia="zh-CN"/>
        </w:rPr>
        <w:t>认定范围。</w:t>
      </w:r>
    </w:p>
    <w:p w14:paraId="6C610F9E">
      <w:pPr>
        <w:pageBreakBefore w:val="0"/>
        <w:widowControl/>
        <w:numPr>
          <w:ilvl w:val="0"/>
          <w:numId w:val="0"/>
        </w:numPr>
        <w:kinsoku/>
        <w:wordWrap/>
        <w:overflowPunct/>
        <w:topLinePunct w:val="0"/>
        <w:autoSpaceDE/>
        <w:autoSpaceDN/>
        <w:bidi w:val="0"/>
        <w:adjustRightInd w:val="0"/>
        <w:snapToGrid/>
        <w:spacing w:line="360" w:lineRule="auto"/>
        <w:ind w:firstLine="480" w:firstLineChars="200"/>
        <w:textAlignment w:val="auto"/>
        <w:rPr>
          <w:rFonts w:hint="default"/>
          <w:color w:val="auto"/>
          <w:sz w:val="24"/>
          <w:szCs w:val="24"/>
          <w:lang w:val="en-US" w:eastAsia="zh-CN"/>
        </w:rPr>
      </w:pPr>
      <w:r>
        <w:rPr>
          <w:rFonts w:hint="default"/>
          <w:color w:val="auto"/>
          <w:sz w:val="24"/>
          <w:szCs w:val="24"/>
          <w:lang w:val="en-US" w:eastAsia="zh-CN"/>
        </w:rPr>
        <w:t>2.课程实施过程中邀请了行业企业高水平管理人员或技术人员来校授课或有行业企业参与课程教学大纲、教学设计、教学案例等教学文件制定，充分体现行业企业特色的并在教学中被采用的课程资源均应纳入</w:t>
      </w:r>
      <w:r>
        <w:rPr>
          <w:rFonts w:hint="eastAsia"/>
          <w:color w:val="auto"/>
          <w:sz w:val="24"/>
          <w:szCs w:val="24"/>
          <w:lang w:val="en-US" w:eastAsia="zh-CN"/>
        </w:rPr>
        <w:t>“</w:t>
      </w:r>
      <w:r>
        <w:rPr>
          <w:rFonts w:hint="default"/>
          <w:color w:val="auto"/>
          <w:sz w:val="24"/>
          <w:szCs w:val="24"/>
          <w:lang w:val="en-US" w:eastAsia="zh-CN"/>
        </w:rPr>
        <w:t>行业企业课程资源库</w:t>
      </w:r>
      <w:r>
        <w:rPr>
          <w:rFonts w:hint="eastAsia"/>
          <w:color w:val="auto"/>
          <w:sz w:val="24"/>
          <w:szCs w:val="24"/>
          <w:lang w:val="en-US" w:eastAsia="zh-CN"/>
        </w:rPr>
        <w:t>”</w:t>
      </w:r>
      <w:r>
        <w:rPr>
          <w:rFonts w:hint="default"/>
          <w:color w:val="auto"/>
          <w:sz w:val="24"/>
          <w:szCs w:val="24"/>
          <w:lang w:val="en-US" w:eastAsia="zh-CN"/>
        </w:rPr>
        <w:t>认定范围。</w:t>
      </w:r>
    </w:p>
    <w:p w14:paraId="185E32AB">
      <w:pPr>
        <w:pageBreakBefore w:val="0"/>
        <w:widowControl/>
        <w:numPr>
          <w:ilvl w:val="0"/>
          <w:numId w:val="0"/>
        </w:numPr>
        <w:kinsoku/>
        <w:wordWrap/>
        <w:overflowPunct/>
        <w:topLinePunct w:val="0"/>
        <w:autoSpaceDE/>
        <w:autoSpaceDN/>
        <w:bidi w:val="0"/>
        <w:adjustRightInd w:val="0"/>
        <w:snapToGrid/>
        <w:spacing w:line="360" w:lineRule="auto"/>
        <w:ind w:firstLine="480" w:firstLineChars="200"/>
        <w:textAlignment w:val="auto"/>
        <w:rPr>
          <w:rFonts w:hint="default"/>
          <w:color w:val="auto"/>
          <w:sz w:val="24"/>
          <w:szCs w:val="24"/>
          <w:lang w:val="en-US" w:eastAsia="zh-CN"/>
        </w:rPr>
      </w:pPr>
      <w:r>
        <w:rPr>
          <w:rFonts w:hint="default"/>
          <w:color w:val="auto"/>
          <w:sz w:val="24"/>
          <w:szCs w:val="24"/>
          <w:lang w:val="en-US" w:eastAsia="zh-CN"/>
        </w:rPr>
        <w:t>（二）真实项目案例库</w:t>
      </w:r>
    </w:p>
    <w:p w14:paraId="3E256EA2">
      <w:pPr>
        <w:pageBreakBefore w:val="0"/>
        <w:widowControl/>
        <w:numPr>
          <w:ilvl w:val="0"/>
          <w:numId w:val="0"/>
        </w:numPr>
        <w:kinsoku/>
        <w:wordWrap/>
        <w:overflowPunct/>
        <w:topLinePunct w:val="0"/>
        <w:autoSpaceDE/>
        <w:autoSpaceDN/>
        <w:bidi w:val="0"/>
        <w:adjustRightInd w:val="0"/>
        <w:snapToGrid/>
        <w:spacing w:line="360" w:lineRule="auto"/>
        <w:ind w:firstLine="480" w:firstLineChars="200"/>
        <w:textAlignment w:val="auto"/>
        <w:rPr>
          <w:rFonts w:hint="default"/>
          <w:color w:val="auto"/>
          <w:sz w:val="24"/>
          <w:szCs w:val="24"/>
          <w:lang w:val="en-US" w:eastAsia="zh-CN"/>
        </w:rPr>
      </w:pPr>
      <w:r>
        <w:rPr>
          <w:rFonts w:hint="eastAsia"/>
          <w:color w:val="auto"/>
          <w:sz w:val="24"/>
          <w:szCs w:val="24"/>
          <w:lang w:val="en-US" w:eastAsia="zh-CN"/>
        </w:rPr>
        <w:t>“</w:t>
      </w:r>
      <w:r>
        <w:rPr>
          <w:rFonts w:hint="default"/>
          <w:color w:val="auto"/>
          <w:sz w:val="24"/>
          <w:szCs w:val="24"/>
          <w:lang w:val="en-US" w:eastAsia="zh-CN"/>
        </w:rPr>
        <w:t>真实项目案例库</w:t>
      </w:r>
      <w:r>
        <w:rPr>
          <w:rFonts w:hint="eastAsia"/>
          <w:color w:val="auto"/>
          <w:sz w:val="24"/>
          <w:szCs w:val="24"/>
          <w:lang w:val="en-US" w:eastAsia="zh-CN"/>
        </w:rPr>
        <w:t>”</w:t>
      </w:r>
      <w:r>
        <w:rPr>
          <w:rFonts w:hint="default"/>
          <w:color w:val="auto"/>
          <w:sz w:val="24"/>
          <w:szCs w:val="24"/>
          <w:lang w:val="en-US" w:eastAsia="zh-CN"/>
        </w:rPr>
        <w:t>包括引入课程教学内容相关的行业企业及职业岗位的真实项目或任务，以及具有一定代表性的经典案例等，项目、任务、案例等资源内容需与课程教学内容紧密结合、契合课程教学目标。符合上述条件的案例均应纳入</w:t>
      </w:r>
      <w:r>
        <w:rPr>
          <w:rFonts w:hint="eastAsia"/>
          <w:color w:val="auto"/>
          <w:sz w:val="24"/>
          <w:szCs w:val="24"/>
          <w:lang w:val="en-US" w:eastAsia="zh-CN"/>
        </w:rPr>
        <w:t>“</w:t>
      </w:r>
      <w:r>
        <w:rPr>
          <w:rFonts w:hint="default"/>
          <w:color w:val="auto"/>
          <w:sz w:val="24"/>
          <w:szCs w:val="24"/>
          <w:lang w:val="en-US" w:eastAsia="zh-CN"/>
        </w:rPr>
        <w:t>真实项目案例库</w:t>
      </w:r>
      <w:r>
        <w:rPr>
          <w:rFonts w:hint="eastAsia"/>
          <w:color w:val="auto"/>
          <w:sz w:val="24"/>
          <w:szCs w:val="24"/>
          <w:lang w:val="en-US" w:eastAsia="zh-CN"/>
        </w:rPr>
        <w:t>”</w:t>
      </w:r>
      <w:r>
        <w:rPr>
          <w:rFonts w:hint="default"/>
          <w:color w:val="auto"/>
          <w:sz w:val="24"/>
          <w:szCs w:val="24"/>
          <w:lang w:val="en-US" w:eastAsia="zh-CN"/>
        </w:rPr>
        <w:t>认定范围。</w:t>
      </w:r>
    </w:p>
    <w:p w14:paraId="37FBD801">
      <w:pPr>
        <w:keepNext w:val="0"/>
        <w:keepLines w:val="0"/>
        <w:pageBreakBefore w:val="0"/>
        <w:widowControl/>
        <w:numPr>
          <w:ilvl w:val="0"/>
          <w:numId w:val="0"/>
        </w:numPr>
        <w:kinsoku/>
        <w:wordWrap/>
        <w:overflowPunct/>
        <w:topLinePunct w:val="0"/>
        <w:autoSpaceDE/>
        <w:autoSpaceDN/>
        <w:bidi w:val="0"/>
        <w:adjustRightInd w:val="0"/>
        <w:snapToGrid/>
        <w:spacing w:line="420" w:lineRule="exact"/>
        <w:ind w:firstLine="482" w:firstLineChars="200"/>
        <w:textAlignment w:val="auto"/>
        <w:rPr>
          <w:rFonts w:hint="default"/>
          <w:b/>
          <w:bCs/>
          <w:color w:val="auto"/>
          <w:sz w:val="24"/>
          <w:szCs w:val="24"/>
          <w:lang w:val="en-US" w:eastAsia="zh-CN"/>
        </w:rPr>
      </w:pPr>
      <w:r>
        <w:rPr>
          <w:rFonts w:hint="eastAsia"/>
          <w:b/>
          <w:bCs/>
          <w:color w:val="auto"/>
          <w:sz w:val="24"/>
          <w:szCs w:val="24"/>
          <w:lang w:val="en-US" w:eastAsia="zh-CN"/>
        </w:rPr>
        <w:t>二、认定标准</w:t>
      </w:r>
    </w:p>
    <w:p w14:paraId="71EA3119">
      <w:pPr>
        <w:keepNext w:val="0"/>
        <w:keepLines w:val="0"/>
        <w:pageBreakBefore w:val="0"/>
        <w:kinsoku/>
        <w:wordWrap/>
        <w:overflowPunct/>
        <w:topLinePunct w:val="0"/>
        <w:autoSpaceDE/>
        <w:autoSpaceDN/>
        <w:bidi w:val="0"/>
        <w:snapToGrid/>
        <w:spacing w:line="360" w:lineRule="auto"/>
        <w:ind w:firstLine="480" w:firstLineChars="200"/>
        <w:textAlignment w:val="auto"/>
        <w:rPr>
          <w:rFonts w:hint="eastAsia"/>
          <w:color w:val="auto"/>
          <w:sz w:val="24"/>
          <w:szCs w:val="24"/>
          <w:lang w:val="en-US" w:eastAsia="zh-CN"/>
        </w:rPr>
      </w:pPr>
      <w:r>
        <w:rPr>
          <w:rFonts w:hint="eastAsia"/>
          <w:color w:val="auto"/>
          <w:sz w:val="24"/>
          <w:szCs w:val="24"/>
          <w:lang w:val="en-US" w:eastAsia="zh-CN"/>
        </w:rPr>
        <w:t>1.“行业企业课程资源库”、“真实项目案例库”认定需提交以下材料：</w:t>
      </w:r>
    </w:p>
    <w:p w14:paraId="01E69729">
      <w:pPr>
        <w:keepNext w:val="0"/>
        <w:keepLines w:val="0"/>
        <w:pageBreakBefore w:val="0"/>
        <w:widowControl/>
        <w:numPr>
          <w:ilvl w:val="0"/>
          <w:numId w:val="0"/>
        </w:numPr>
        <w:kinsoku/>
        <w:wordWrap/>
        <w:overflowPunct/>
        <w:topLinePunct w:val="0"/>
        <w:autoSpaceDE/>
        <w:autoSpaceDN/>
        <w:bidi w:val="0"/>
        <w:adjustRightInd w:val="0"/>
        <w:snapToGrid/>
        <w:spacing w:line="360" w:lineRule="auto"/>
        <w:ind w:firstLine="480" w:firstLineChars="200"/>
        <w:textAlignment w:val="auto"/>
        <w:rPr>
          <w:rFonts w:hint="eastAsia"/>
          <w:color w:val="auto"/>
          <w:sz w:val="24"/>
          <w:szCs w:val="24"/>
          <w:lang w:val="en-US" w:eastAsia="zh-CN"/>
        </w:rPr>
      </w:pPr>
      <w:r>
        <w:rPr>
          <w:rFonts w:hint="eastAsia"/>
          <w:color w:val="auto"/>
          <w:sz w:val="24"/>
          <w:szCs w:val="24"/>
          <w:lang w:val="en-US" w:eastAsia="zh-CN"/>
        </w:rPr>
        <w:t>（1）行业企业课程资源库：申报书+支撑证明材料（实际运用的行业企业资源）+教学资源（转化成为的实际教学内容包括但不限于教学大纲、教学设计、教学案例、相关章节课件等）</w:t>
      </w:r>
    </w:p>
    <w:p w14:paraId="5A1D5004">
      <w:pPr>
        <w:keepNext w:val="0"/>
        <w:keepLines w:val="0"/>
        <w:pageBreakBefore w:val="0"/>
        <w:widowControl/>
        <w:numPr>
          <w:ilvl w:val="0"/>
          <w:numId w:val="0"/>
        </w:numPr>
        <w:kinsoku/>
        <w:wordWrap/>
        <w:overflowPunct/>
        <w:topLinePunct w:val="0"/>
        <w:autoSpaceDE/>
        <w:autoSpaceDN/>
        <w:bidi w:val="0"/>
        <w:adjustRightInd w:val="0"/>
        <w:snapToGrid/>
        <w:spacing w:line="360" w:lineRule="auto"/>
        <w:ind w:firstLine="480" w:firstLineChars="200"/>
        <w:textAlignment w:val="auto"/>
        <w:rPr>
          <w:rFonts w:hint="eastAsia"/>
          <w:color w:val="auto"/>
          <w:sz w:val="24"/>
          <w:szCs w:val="24"/>
          <w:lang w:val="en-US" w:eastAsia="zh-CN"/>
        </w:rPr>
      </w:pPr>
      <w:r>
        <w:rPr>
          <w:rFonts w:hint="eastAsia"/>
          <w:color w:val="auto"/>
          <w:sz w:val="24"/>
          <w:szCs w:val="24"/>
          <w:lang w:val="en-US" w:eastAsia="zh-CN"/>
        </w:rPr>
        <w:t>（2）真实项目案例库：申报书+支撑证明材料（真实项目案例或任务）+教学资源（转化成为的教学内容包括但不限于教学大纲、教学设计、教学案例、相关章节课件等）</w:t>
      </w:r>
    </w:p>
    <w:p w14:paraId="53221D8F">
      <w:pPr>
        <w:keepNext w:val="0"/>
        <w:keepLines w:val="0"/>
        <w:pageBreakBefore w:val="0"/>
        <w:widowControl/>
        <w:numPr>
          <w:ilvl w:val="0"/>
          <w:numId w:val="0"/>
        </w:numPr>
        <w:kinsoku/>
        <w:wordWrap/>
        <w:overflowPunct/>
        <w:topLinePunct w:val="0"/>
        <w:autoSpaceDE/>
        <w:autoSpaceDN/>
        <w:bidi w:val="0"/>
        <w:adjustRightInd w:val="0"/>
        <w:snapToGrid/>
        <w:spacing w:line="360" w:lineRule="auto"/>
        <w:ind w:firstLine="480" w:firstLineChars="200"/>
        <w:textAlignment w:val="auto"/>
        <w:rPr>
          <w:rFonts w:hint="default"/>
          <w:color w:val="auto"/>
          <w:sz w:val="24"/>
          <w:szCs w:val="24"/>
          <w:lang w:val="en-US" w:eastAsia="zh-CN"/>
        </w:rPr>
      </w:pPr>
      <w:r>
        <w:rPr>
          <w:rFonts w:hint="eastAsia"/>
          <w:color w:val="auto"/>
          <w:sz w:val="24"/>
          <w:szCs w:val="24"/>
          <w:lang w:val="en-US" w:eastAsia="zh-CN"/>
        </w:rPr>
        <w:t>2.“两库”案例要坚持原创性，不得侵犯他人知识产权。申报案例不得与往年立项的案例项目名称相同。</w:t>
      </w:r>
    </w:p>
    <w:p w14:paraId="39927676">
      <w:pPr>
        <w:keepNext w:val="0"/>
        <w:keepLines w:val="0"/>
        <w:pageBreakBefore w:val="0"/>
        <w:widowControl/>
        <w:numPr>
          <w:ilvl w:val="0"/>
          <w:numId w:val="0"/>
        </w:numPr>
        <w:kinsoku/>
        <w:wordWrap/>
        <w:overflowPunct/>
        <w:topLinePunct w:val="0"/>
        <w:autoSpaceDE/>
        <w:autoSpaceDN/>
        <w:bidi w:val="0"/>
        <w:adjustRightInd w:val="0"/>
        <w:snapToGrid/>
        <w:spacing w:line="360" w:lineRule="auto"/>
        <w:ind w:firstLine="480" w:firstLineChars="200"/>
        <w:textAlignment w:val="auto"/>
        <w:rPr>
          <w:rFonts w:hint="eastAsia"/>
          <w:color w:val="auto"/>
          <w:sz w:val="24"/>
          <w:szCs w:val="24"/>
          <w:lang w:val="en-US" w:eastAsia="zh-CN"/>
        </w:rPr>
      </w:pPr>
    </w:p>
    <w:p w14:paraId="284486AB">
      <w:pPr>
        <w:pageBreakBefore w:val="0"/>
        <w:widowControl/>
        <w:numPr>
          <w:ilvl w:val="0"/>
          <w:numId w:val="0"/>
        </w:numPr>
        <w:kinsoku/>
        <w:wordWrap/>
        <w:overflowPunct/>
        <w:topLinePunct w:val="0"/>
        <w:autoSpaceDE/>
        <w:autoSpaceDN/>
        <w:bidi w:val="0"/>
        <w:adjustRightInd w:val="0"/>
        <w:snapToGrid/>
        <w:spacing w:line="360" w:lineRule="auto"/>
        <w:textAlignment w:val="auto"/>
        <w:rPr>
          <w:rFonts w:hint="default" w:ascii="仿宋" w:hAnsi="仿宋" w:eastAsia="仿宋"/>
          <w:b/>
          <w:color w:val="auto"/>
          <w:kern w:val="0"/>
          <w:sz w:val="36"/>
          <w:szCs w:val="36"/>
          <w:lang w:val="en-US" w:eastAsia="zh-CN"/>
        </w:rPr>
      </w:pPr>
      <w:r>
        <w:rPr>
          <w:rFonts w:hint="eastAsia" w:ascii="仿宋" w:hAnsi="仿宋" w:eastAsia="仿宋"/>
          <w:b/>
          <w:color w:val="auto"/>
          <w:kern w:val="0"/>
          <w:sz w:val="36"/>
          <w:szCs w:val="36"/>
          <w:lang w:val="en-US" w:eastAsia="zh-CN"/>
        </w:rPr>
        <w:t>7  校级微专业</w:t>
      </w:r>
    </w:p>
    <w:p w14:paraId="6C3FB6CE">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line="450" w:lineRule="atLeast"/>
        <w:ind w:left="0" w:right="0" w:firstLine="555"/>
        <w:jc w:val="both"/>
        <w:rPr>
          <w:rFonts w:ascii="微软雅黑" w:hAnsi="微软雅黑" w:eastAsia="微软雅黑" w:cs="微软雅黑"/>
          <w:b/>
          <w:bCs/>
          <w:i w:val="0"/>
          <w:iCs w:val="0"/>
          <w:caps w:val="0"/>
          <w:color w:val="auto"/>
          <w:spacing w:val="0"/>
          <w:sz w:val="24"/>
          <w:szCs w:val="24"/>
        </w:rPr>
      </w:pPr>
      <w:r>
        <w:rPr>
          <w:rFonts w:hint="eastAsia" w:ascii="宋体" w:hAnsi="宋体" w:eastAsia="宋体" w:cs="宋体"/>
          <w:b/>
          <w:bCs/>
          <w:i w:val="0"/>
          <w:iCs w:val="0"/>
          <w:caps w:val="0"/>
          <w:color w:val="auto"/>
          <w:spacing w:val="0"/>
          <w:sz w:val="24"/>
          <w:szCs w:val="24"/>
        </w:rPr>
        <w:t>一、建设目标</w:t>
      </w:r>
    </w:p>
    <w:p w14:paraId="0C2D61A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atLeast"/>
        <w:ind w:left="0" w:leftChars="0" w:right="0" w:rightChars="0" w:firstLine="480" w:firstLineChars="200"/>
        <w:jc w:val="both"/>
        <w:textAlignment w:val="auto"/>
        <w:rPr>
          <w:rFonts w:hint="eastAsia" w:ascii="宋体" w:hAnsi="宋体" w:eastAsia="宋体" w:cs="宋体"/>
          <w:i w:val="0"/>
          <w:iCs w:val="0"/>
          <w:caps w:val="0"/>
          <w:color w:val="auto"/>
          <w:spacing w:val="0"/>
          <w:kern w:val="0"/>
          <w:sz w:val="24"/>
          <w:szCs w:val="24"/>
          <w:lang w:val="en-US" w:eastAsia="zh-CN" w:bidi="ar"/>
        </w:rPr>
      </w:pPr>
      <w:r>
        <w:rPr>
          <w:rFonts w:hint="eastAsia" w:ascii="宋体" w:hAnsi="宋体" w:cs="宋体"/>
          <w:i w:val="0"/>
          <w:iCs w:val="0"/>
          <w:caps w:val="0"/>
          <w:color w:val="auto"/>
          <w:spacing w:val="0"/>
          <w:kern w:val="0"/>
          <w:sz w:val="24"/>
          <w:szCs w:val="24"/>
          <w:lang w:val="en-US" w:eastAsia="zh-CN" w:bidi="ar"/>
        </w:rPr>
        <w:t>1.</w:t>
      </w:r>
      <w:r>
        <w:rPr>
          <w:rFonts w:hint="eastAsia" w:ascii="宋体" w:hAnsi="宋体" w:eastAsia="宋体" w:cs="宋体"/>
          <w:i w:val="0"/>
          <w:iCs w:val="0"/>
          <w:caps w:val="0"/>
          <w:color w:val="auto"/>
          <w:spacing w:val="0"/>
          <w:kern w:val="0"/>
          <w:sz w:val="24"/>
          <w:szCs w:val="24"/>
          <w:lang w:val="en-US" w:eastAsia="zh-CN" w:bidi="ar"/>
        </w:rPr>
        <w:t>微专业是指围绕某个特定专业领域、产业动态、研究方向或者核心素养，提炼某一职业岗位群的核心技能，开设的一组核心课程，通过灵活、系统的培养，使学生具备相应的专业素养和专业能力，提高学生知识结构的复合性，提升与社会需求的匹配度。</w:t>
      </w:r>
    </w:p>
    <w:p w14:paraId="1CCD4818">
      <w:pPr>
        <w:keepNext w:val="0"/>
        <w:keepLines w:val="0"/>
        <w:widowControl/>
        <w:suppressLineNumbers w:val="0"/>
        <w:spacing w:before="0" w:beforeAutospacing="0" w:after="0" w:afterAutospacing="0" w:line="420" w:lineRule="atLeast"/>
        <w:ind w:left="150" w:right="150" w:firstLine="420"/>
        <w:jc w:val="both"/>
        <w:rPr>
          <w:rFonts w:hint="eastAsia" w:ascii="宋体" w:hAnsi="宋体" w:eastAsia="宋体" w:cs="宋体"/>
          <w:i w:val="0"/>
          <w:iCs w:val="0"/>
          <w:caps w:val="0"/>
          <w:color w:val="auto"/>
          <w:spacing w:val="0"/>
          <w:kern w:val="0"/>
          <w:sz w:val="24"/>
          <w:szCs w:val="24"/>
          <w:lang w:val="en-US" w:eastAsia="zh-CN" w:bidi="ar"/>
        </w:rPr>
      </w:pPr>
      <w:r>
        <w:rPr>
          <w:rFonts w:hint="eastAsia" w:ascii="宋体" w:hAnsi="宋体" w:cs="宋体"/>
          <w:i w:val="0"/>
          <w:iCs w:val="0"/>
          <w:caps w:val="0"/>
          <w:color w:val="auto"/>
          <w:spacing w:val="0"/>
          <w:kern w:val="0"/>
          <w:sz w:val="24"/>
          <w:szCs w:val="24"/>
          <w:lang w:val="en-US" w:eastAsia="zh-CN" w:bidi="ar"/>
        </w:rPr>
        <w:t>2.</w:t>
      </w:r>
      <w:r>
        <w:rPr>
          <w:rFonts w:hint="eastAsia" w:ascii="宋体" w:hAnsi="宋体" w:eastAsia="宋体" w:cs="宋体"/>
          <w:i w:val="0"/>
          <w:iCs w:val="0"/>
          <w:caps w:val="0"/>
          <w:color w:val="auto"/>
          <w:spacing w:val="0"/>
          <w:kern w:val="0"/>
          <w:sz w:val="24"/>
          <w:szCs w:val="24"/>
          <w:lang w:val="en-US" w:eastAsia="zh-CN" w:bidi="ar"/>
        </w:rPr>
        <w:t>鼓励跨学院、跨学科、跨专业组建微专业教学团队，鼓励学院和校内外科研机构、行业企业合作开发微专业。</w:t>
      </w:r>
    </w:p>
    <w:p w14:paraId="4E2F9518">
      <w:pPr>
        <w:keepNext w:val="0"/>
        <w:keepLines w:val="0"/>
        <w:widowControl/>
        <w:suppressLineNumbers w:val="0"/>
        <w:spacing w:before="0" w:beforeAutospacing="0" w:after="0" w:afterAutospacing="0" w:line="420" w:lineRule="atLeast"/>
        <w:ind w:left="150" w:right="150" w:firstLine="420"/>
        <w:jc w:val="both"/>
        <w:rPr>
          <w:rFonts w:hint="eastAsia" w:ascii="宋体" w:hAnsi="宋体" w:eastAsia="宋体" w:cs="宋体"/>
          <w:i w:val="0"/>
          <w:iCs w:val="0"/>
          <w:caps w:val="0"/>
          <w:color w:val="auto"/>
          <w:spacing w:val="0"/>
          <w:kern w:val="0"/>
          <w:sz w:val="24"/>
          <w:szCs w:val="24"/>
          <w:lang w:val="en-US" w:eastAsia="zh-CN" w:bidi="ar"/>
        </w:rPr>
      </w:pPr>
      <w:r>
        <w:rPr>
          <w:rFonts w:hint="eastAsia" w:ascii="宋体" w:hAnsi="宋体" w:cs="宋体"/>
          <w:i w:val="0"/>
          <w:iCs w:val="0"/>
          <w:caps w:val="0"/>
          <w:color w:val="auto"/>
          <w:spacing w:val="0"/>
          <w:kern w:val="0"/>
          <w:sz w:val="24"/>
          <w:szCs w:val="24"/>
          <w:lang w:val="en-US" w:eastAsia="zh-CN" w:bidi="ar"/>
        </w:rPr>
        <w:t>3.</w:t>
      </w:r>
      <w:r>
        <w:rPr>
          <w:rFonts w:hint="eastAsia" w:ascii="宋体" w:hAnsi="宋体" w:eastAsia="宋体" w:cs="宋体"/>
          <w:i w:val="0"/>
          <w:iCs w:val="0"/>
          <w:caps w:val="0"/>
          <w:color w:val="auto"/>
          <w:spacing w:val="0"/>
          <w:kern w:val="0"/>
          <w:sz w:val="24"/>
          <w:szCs w:val="24"/>
          <w:lang w:val="en-US" w:eastAsia="zh-CN" w:bidi="ar"/>
        </w:rPr>
        <w:t>原则上微专业要依托现有的现代产业学院和特色学院平台、高峰学科建设点，一流专业建设点等，且每个微专业都要与行业企业联合建设，重点聚焦在经济管理类的数智化改造的专业、服务铜陵主导产业、围绕安徽</w:t>
      </w:r>
      <w:r>
        <w:rPr>
          <w:rFonts w:hint="eastAsia" w:ascii="宋体" w:hAnsi="宋体" w:cs="宋体"/>
          <w:i w:val="0"/>
          <w:iCs w:val="0"/>
          <w:caps w:val="0"/>
          <w:color w:val="auto"/>
          <w:spacing w:val="0"/>
          <w:kern w:val="0"/>
          <w:sz w:val="24"/>
          <w:szCs w:val="24"/>
          <w:lang w:val="en-US" w:eastAsia="zh-CN" w:bidi="ar"/>
        </w:rPr>
        <w:t>省</w:t>
      </w:r>
      <w:r>
        <w:rPr>
          <w:rFonts w:hint="eastAsia" w:ascii="宋体" w:hAnsi="宋体" w:eastAsia="宋体" w:cs="宋体"/>
          <w:i w:val="0"/>
          <w:iCs w:val="0"/>
          <w:caps w:val="0"/>
          <w:color w:val="auto"/>
          <w:spacing w:val="0"/>
          <w:kern w:val="0"/>
          <w:sz w:val="24"/>
          <w:szCs w:val="24"/>
          <w:lang w:val="en-US" w:eastAsia="zh-CN" w:bidi="ar"/>
        </w:rPr>
        <w:t>新兴产业和未来技术产业开展微专业建设。</w:t>
      </w:r>
    </w:p>
    <w:p w14:paraId="15002C77">
      <w:pPr>
        <w:keepNext w:val="0"/>
        <w:keepLines w:val="0"/>
        <w:widowControl/>
        <w:suppressLineNumbers w:val="0"/>
        <w:spacing w:before="0" w:beforeAutospacing="0" w:after="0" w:afterAutospacing="0" w:line="420" w:lineRule="atLeast"/>
        <w:ind w:left="150" w:right="150" w:firstLine="422"/>
        <w:jc w:val="both"/>
        <w:rPr>
          <w:rFonts w:hint="eastAsia" w:ascii="等线" w:hAnsi="等线" w:eastAsia="等线" w:cs="等线"/>
          <w:color w:val="auto"/>
          <w:sz w:val="24"/>
          <w:szCs w:val="24"/>
        </w:rPr>
      </w:pPr>
      <w:r>
        <w:rPr>
          <w:rStyle w:val="9"/>
          <w:rFonts w:hint="eastAsia" w:ascii="宋体" w:hAnsi="宋体" w:eastAsia="宋体" w:cs="宋体"/>
          <w:i w:val="0"/>
          <w:iCs w:val="0"/>
          <w:caps w:val="0"/>
          <w:color w:val="auto"/>
          <w:spacing w:val="0"/>
          <w:kern w:val="0"/>
          <w:sz w:val="24"/>
          <w:szCs w:val="24"/>
          <w:lang w:val="en-US" w:eastAsia="zh-CN" w:bidi="ar"/>
        </w:rPr>
        <w:t>二、申报要求</w:t>
      </w:r>
    </w:p>
    <w:p w14:paraId="206B7473">
      <w:pPr>
        <w:keepNext w:val="0"/>
        <w:keepLines w:val="0"/>
        <w:widowControl/>
        <w:suppressLineNumbers w:val="0"/>
        <w:spacing w:before="0" w:beforeAutospacing="0" w:after="0" w:afterAutospacing="0" w:line="420" w:lineRule="atLeast"/>
        <w:ind w:left="150" w:right="150" w:firstLine="420"/>
        <w:jc w:val="both"/>
        <w:rPr>
          <w:rFonts w:hint="eastAsia" w:ascii="宋体" w:hAnsi="宋体" w:eastAsia="宋体" w:cs="宋体"/>
          <w:i w:val="0"/>
          <w:iCs w:val="0"/>
          <w:caps w:val="0"/>
          <w:color w:val="auto"/>
          <w:spacing w:val="0"/>
          <w:kern w:val="0"/>
          <w:sz w:val="24"/>
          <w:szCs w:val="24"/>
          <w:lang w:val="en-US" w:eastAsia="zh-CN" w:bidi="ar"/>
        </w:rPr>
      </w:pPr>
      <w:r>
        <w:rPr>
          <w:rFonts w:hint="eastAsia" w:ascii="宋体" w:hAnsi="宋体" w:eastAsia="宋体" w:cs="宋体"/>
          <w:i w:val="0"/>
          <w:iCs w:val="0"/>
          <w:caps w:val="0"/>
          <w:color w:val="auto"/>
          <w:spacing w:val="0"/>
          <w:kern w:val="0"/>
          <w:sz w:val="24"/>
          <w:szCs w:val="24"/>
          <w:lang w:val="en-US" w:eastAsia="zh-CN" w:bidi="ar"/>
        </w:rPr>
        <w:t>1.专业建设指导思想明确、培养目标和任务清晰、具有较为鲜明的专业行业特色；依托学科是学校的优势和特色学科，或新兴交叉学科，并符合微专业建设规划。</w:t>
      </w:r>
    </w:p>
    <w:p w14:paraId="0B86F114">
      <w:pPr>
        <w:keepNext w:val="0"/>
        <w:keepLines w:val="0"/>
        <w:widowControl/>
        <w:suppressLineNumbers w:val="0"/>
        <w:spacing w:before="0" w:beforeAutospacing="0" w:after="0" w:afterAutospacing="0" w:line="420" w:lineRule="atLeast"/>
        <w:ind w:left="150" w:right="150" w:firstLine="420"/>
        <w:jc w:val="both"/>
        <w:rPr>
          <w:rFonts w:hint="eastAsia" w:ascii="宋体" w:hAnsi="宋体" w:eastAsia="宋体" w:cs="宋体"/>
          <w:i w:val="0"/>
          <w:iCs w:val="0"/>
          <w:caps w:val="0"/>
          <w:color w:val="auto"/>
          <w:spacing w:val="0"/>
          <w:kern w:val="0"/>
          <w:sz w:val="24"/>
          <w:szCs w:val="24"/>
          <w:lang w:val="en-US" w:eastAsia="zh-CN" w:bidi="ar"/>
        </w:rPr>
      </w:pPr>
      <w:r>
        <w:rPr>
          <w:rFonts w:hint="eastAsia" w:ascii="宋体" w:hAnsi="宋体" w:eastAsia="宋体" w:cs="宋体"/>
          <w:i w:val="0"/>
          <w:iCs w:val="0"/>
          <w:caps w:val="0"/>
          <w:color w:val="auto"/>
          <w:spacing w:val="0"/>
          <w:kern w:val="0"/>
          <w:sz w:val="24"/>
          <w:szCs w:val="24"/>
          <w:lang w:val="en-US" w:eastAsia="zh-CN" w:bidi="ar"/>
        </w:rPr>
        <w:t>2.微专业负责人在教学和学术上有一定造诣,熟悉本专业发展方向，具有副高级</w:t>
      </w:r>
      <w:r>
        <w:rPr>
          <w:rFonts w:hint="eastAsia" w:ascii="宋体" w:hAnsi="宋体" w:cs="宋体"/>
          <w:i w:val="0"/>
          <w:iCs w:val="0"/>
          <w:caps w:val="0"/>
          <w:color w:val="auto"/>
          <w:spacing w:val="0"/>
          <w:kern w:val="0"/>
          <w:sz w:val="24"/>
          <w:szCs w:val="24"/>
          <w:lang w:val="en-US" w:eastAsia="zh-CN" w:bidi="ar"/>
        </w:rPr>
        <w:t>及</w:t>
      </w:r>
      <w:r>
        <w:rPr>
          <w:rFonts w:hint="eastAsia" w:ascii="宋体" w:hAnsi="宋体" w:eastAsia="宋体" w:cs="宋体"/>
          <w:i w:val="0"/>
          <w:iCs w:val="0"/>
          <w:caps w:val="0"/>
          <w:color w:val="auto"/>
          <w:spacing w:val="0"/>
          <w:kern w:val="0"/>
          <w:sz w:val="24"/>
          <w:szCs w:val="24"/>
          <w:lang w:val="en-US" w:eastAsia="zh-CN" w:bidi="ar"/>
        </w:rPr>
        <w:t>以上职称，有一定的教学管理经验。教学团队年龄与知识结构合理、富于创新、团结协作，有承担人才培养模式改革和教学建设任务的能力；能够广泛开展国内外学术交流与合作；具有良好的学术氛围。</w:t>
      </w:r>
    </w:p>
    <w:p w14:paraId="67127938">
      <w:pPr>
        <w:keepNext w:val="0"/>
        <w:keepLines w:val="0"/>
        <w:pageBreakBefore w:val="0"/>
        <w:widowControl/>
        <w:suppressLineNumbers w:val="0"/>
        <w:kinsoku/>
        <w:wordWrap/>
        <w:overflowPunct/>
        <w:topLinePunct w:val="0"/>
        <w:autoSpaceDE/>
        <w:autoSpaceDN/>
        <w:bidi w:val="0"/>
        <w:snapToGrid/>
        <w:spacing w:before="0" w:beforeAutospacing="0" w:after="0" w:afterAutospacing="0" w:line="420" w:lineRule="exact"/>
        <w:ind w:left="150" w:right="150" w:firstLine="420"/>
        <w:jc w:val="both"/>
        <w:textAlignment w:val="auto"/>
        <w:rPr>
          <w:rFonts w:hint="eastAsia" w:ascii="宋体" w:hAnsi="宋体" w:eastAsia="宋体" w:cs="宋体"/>
          <w:i w:val="0"/>
          <w:iCs w:val="0"/>
          <w:caps w:val="0"/>
          <w:color w:val="auto"/>
          <w:spacing w:val="0"/>
          <w:kern w:val="0"/>
          <w:sz w:val="24"/>
          <w:szCs w:val="24"/>
          <w:lang w:val="en-US" w:eastAsia="zh-CN" w:bidi="ar"/>
        </w:rPr>
      </w:pPr>
      <w:r>
        <w:rPr>
          <w:rFonts w:hint="eastAsia" w:ascii="宋体" w:hAnsi="宋体" w:eastAsia="宋体" w:cs="宋体"/>
          <w:i w:val="0"/>
          <w:iCs w:val="0"/>
          <w:caps w:val="0"/>
          <w:color w:val="auto"/>
          <w:spacing w:val="0"/>
          <w:kern w:val="0"/>
          <w:sz w:val="24"/>
          <w:szCs w:val="24"/>
          <w:lang w:val="en-US" w:eastAsia="zh-CN" w:bidi="ar"/>
        </w:rPr>
        <w:t>3.培养方案、教学大纲等教学文件齐备；具有较完善的管理制度。</w:t>
      </w:r>
    </w:p>
    <w:p w14:paraId="6ADB2896">
      <w:pPr>
        <w:keepNext w:val="0"/>
        <w:keepLines w:val="0"/>
        <w:pageBreakBefore w:val="0"/>
        <w:widowControl/>
        <w:suppressLineNumbers w:val="0"/>
        <w:kinsoku/>
        <w:wordWrap/>
        <w:overflowPunct/>
        <w:topLinePunct w:val="0"/>
        <w:autoSpaceDE/>
        <w:autoSpaceDN/>
        <w:bidi w:val="0"/>
        <w:snapToGrid/>
        <w:spacing w:before="0" w:beforeAutospacing="0" w:after="0" w:afterAutospacing="0" w:line="420" w:lineRule="exact"/>
        <w:ind w:left="150" w:right="150" w:firstLine="420"/>
        <w:jc w:val="both"/>
        <w:textAlignment w:val="auto"/>
        <w:rPr>
          <w:rFonts w:hint="eastAsia" w:ascii="宋体" w:hAnsi="宋体" w:eastAsia="宋体" w:cs="宋体"/>
          <w:i w:val="0"/>
          <w:iCs w:val="0"/>
          <w:caps w:val="0"/>
          <w:color w:val="auto"/>
          <w:spacing w:val="0"/>
          <w:kern w:val="0"/>
          <w:sz w:val="24"/>
          <w:szCs w:val="24"/>
          <w:lang w:val="en-US" w:eastAsia="zh-CN" w:bidi="ar"/>
        </w:rPr>
      </w:pPr>
      <w:r>
        <w:rPr>
          <w:rFonts w:hint="eastAsia" w:ascii="宋体" w:hAnsi="宋体" w:eastAsia="宋体" w:cs="宋体"/>
          <w:i w:val="0"/>
          <w:iCs w:val="0"/>
          <w:caps w:val="0"/>
          <w:color w:val="auto"/>
          <w:spacing w:val="0"/>
          <w:kern w:val="0"/>
          <w:sz w:val="24"/>
          <w:szCs w:val="24"/>
          <w:lang w:val="en-US" w:eastAsia="zh-CN" w:bidi="ar"/>
        </w:rPr>
        <w:t>4.每个微专业需开设5-8门课程，总学分控制在15学分左右，每门课程原则上为2-3 学分。</w:t>
      </w:r>
    </w:p>
    <w:p w14:paraId="5C966FD1">
      <w:pPr>
        <w:keepNext w:val="0"/>
        <w:keepLines w:val="0"/>
        <w:pageBreakBefore w:val="0"/>
        <w:widowControl/>
        <w:suppressLineNumbers w:val="0"/>
        <w:kinsoku/>
        <w:wordWrap/>
        <w:overflowPunct/>
        <w:topLinePunct w:val="0"/>
        <w:autoSpaceDE/>
        <w:autoSpaceDN/>
        <w:bidi w:val="0"/>
        <w:snapToGrid/>
        <w:spacing w:before="0" w:beforeAutospacing="0" w:after="0" w:afterAutospacing="0" w:line="420" w:lineRule="exact"/>
        <w:ind w:left="150" w:right="150" w:firstLine="420"/>
        <w:jc w:val="both"/>
        <w:textAlignment w:val="auto"/>
        <w:rPr>
          <w:rFonts w:hint="default" w:ascii="宋体" w:hAnsi="宋体" w:eastAsia="宋体" w:cs="宋体"/>
          <w:i w:val="0"/>
          <w:iCs w:val="0"/>
          <w:caps w:val="0"/>
          <w:color w:val="auto"/>
          <w:spacing w:val="0"/>
          <w:kern w:val="0"/>
          <w:sz w:val="24"/>
          <w:szCs w:val="24"/>
          <w:lang w:val="en-US" w:eastAsia="zh-CN" w:bidi="ar"/>
        </w:rPr>
      </w:pPr>
      <w:r>
        <w:rPr>
          <w:rFonts w:hint="eastAsia" w:ascii="宋体" w:hAnsi="宋体" w:eastAsia="宋体" w:cs="宋体"/>
          <w:i w:val="0"/>
          <w:iCs w:val="0"/>
          <w:caps w:val="0"/>
          <w:color w:val="auto"/>
          <w:spacing w:val="0"/>
          <w:kern w:val="0"/>
          <w:sz w:val="24"/>
          <w:szCs w:val="24"/>
          <w:lang w:val="en-US" w:eastAsia="zh-CN" w:bidi="ar"/>
        </w:rPr>
        <w:t>5.开设单位能从政策、人员、经费、场地等多方面支持微专业建设，并为微专业班级配备指导老师，安排专人负责微专业教学管理工作。</w:t>
      </w:r>
    </w:p>
    <w:p w14:paraId="2D9A0C8A">
      <w:pPr>
        <w:keepNext w:val="0"/>
        <w:keepLines w:val="0"/>
        <w:pageBreakBefore w:val="0"/>
        <w:widowControl/>
        <w:numPr>
          <w:ilvl w:val="0"/>
          <w:numId w:val="0"/>
        </w:numPr>
        <w:kinsoku/>
        <w:wordWrap/>
        <w:overflowPunct/>
        <w:topLinePunct w:val="0"/>
        <w:autoSpaceDE/>
        <w:autoSpaceDN/>
        <w:bidi w:val="0"/>
        <w:adjustRightInd w:val="0"/>
        <w:snapToGrid/>
        <w:spacing w:line="420" w:lineRule="exact"/>
        <w:textAlignment w:val="auto"/>
        <w:rPr>
          <w:rFonts w:hint="default"/>
          <w:b/>
          <w:bCs/>
          <w:color w:val="auto"/>
          <w:sz w:val="24"/>
          <w:szCs w:val="24"/>
          <w:lang w:val="en-US" w:eastAsia="zh-CN"/>
        </w:rPr>
      </w:pPr>
      <w:r>
        <w:rPr>
          <w:rFonts w:hint="eastAsia"/>
          <w:b/>
          <w:bCs/>
          <w:color w:val="auto"/>
          <w:sz w:val="24"/>
          <w:szCs w:val="24"/>
          <w:lang w:val="en-US" w:eastAsia="zh-CN"/>
        </w:rPr>
        <w:t xml:space="preserve">    三、建设要求</w:t>
      </w:r>
    </w:p>
    <w:p w14:paraId="558BB3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firstLine="480" w:firstLineChars="200"/>
        <w:jc w:val="both"/>
        <w:textAlignment w:val="auto"/>
        <w:rPr>
          <w:rFonts w:hint="eastAsia" w:ascii="宋体" w:hAnsi="宋体" w:eastAsia="宋体" w:cs="宋体"/>
          <w:i w:val="0"/>
          <w:iCs w:val="0"/>
          <w:caps w:val="0"/>
          <w:color w:val="auto"/>
          <w:spacing w:val="0"/>
          <w:kern w:val="0"/>
          <w:sz w:val="24"/>
          <w:szCs w:val="24"/>
          <w:lang w:val="en-US" w:eastAsia="zh-CN" w:bidi="ar"/>
        </w:rPr>
      </w:pPr>
      <w:r>
        <w:rPr>
          <w:rFonts w:hint="eastAsia" w:ascii="宋体" w:hAnsi="宋体" w:eastAsia="宋体" w:cs="宋体"/>
          <w:i w:val="0"/>
          <w:iCs w:val="0"/>
          <w:caps w:val="0"/>
          <w:color w:val="auto"/>
          <w:spacing w:val="0"/>
          <w:kern w:val="0"/>
          <w:sz w:val="24"/>
          <w:szCs w:val="24"/>
          <w:lang w:val="en-US" w:eastAsia="zh-CN" w:bidi="ar"/>
        </w:rPr>
        <w:t>微专业建设实行项目制，由各学院组织教学团队开展申报，学校组织专家审议，经研究通过后立项实施。微专业建设坚持</w:t>
      </w:r>
      <w:r>
        <w:rPr>
          <w:rFonts w:hint="eastAsia" w:ascii="宋体" w:hAnsi="宋体" w:cs="宋体"/>
          <w:i w:val="0"/>
          <w:iCs w:val="0"/>
          <w:caps w:val="0"/>
          <w:color w:val="auto"/>
          <w:spacing w:val="0"/>
          <w:kern w:val="0"/>
          <w:sz w:val="24"/>
          <w:szCs w:val="24"/>
          <w:lang w:val="en-US" w:eastAsia="zh-CN" w:bidi="ar"/>
        </w:rPr>
        <w:t>“</w:t>
      </w:r>
      <w:r>
        <w:rPr>
          <w:rFonts w:hint="eastAsia" w:ascii="宋体" w:hAnsi="宋体" w:eastAsia="宋体" w:cs="宋体"/>
          <w:i w:val="0"/>
          <w:iCs w:val="0"/>
          <w:caps w:val="0"/>
          <w:color w:val="auto"/>
          <w:spacing w:val="0"/>
          <w:kern w:val="0"/>
          <w:sz w:val="24"/>
          <w:szCs w:val="24"/>
          <w:lang w:val="en-US" w:eastAsia="zh-CN" w:bidi="ar"/>
        </w:rPr>
        <w:t>边建设、边运行”的原则。</w:t>
      </w:r>
    </w:p>
    <w:p w14:paraId="5A601A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right="0" w:firstLine="482" w:firstLineChars="200"/>
        <w:jc w:val="both"/>
        <w:textAlignment w:val="auto"/>
        <w:rPr>
          <w:rFonts w:hint="eastAsia" w:ascii="宋体" w:hAnsi="宋体" w:eastAsia="宋体" w:cs="宋体"/>
          <w:b/>
          <w:bCs/>
          <w:i w:val="0"/>
          <w:iCs w:val="0"/>
          <w:caps w:val="0"/>
          <w:color w:val="auto"/>
          <w:spacing w:val="0"/>
          <w:kern w:val="0"/>
          <w:sz w:val="24"/>
          <w:szCs w:val="24"/>
          <w:lang w:val="en-US" w:eastAsia="zh-CN" w:bidi="ar"/>
        </w:rPr>
      </w:pPr>
      <w:r>
        <w:rPr>
          <w:rFonts w:hint="eastAsia" w:ascii="宋体" w:hAnsi="宋体" w:eastAsia="宋体" w:cs="宋体"/>
          <w:b/>
          <w:bCs/>
          <w:i w:val="0"/>
          <w:iCs w:val="0"/>
          <w:caps w:val="0"/>
          <w:color w:val="auto"/>
          <w:spacing w:val="0"/>
          <w:kern w:val="0"/>
          <w:sz w:val="24"/>
          <w:szCs w:val="24"/>
          <w:lang w:val="en-US" w:eastAsia="zh-CN" w:bidi="ar"/>
        </w:rPr>
        <w:t>建设期</w:t>
      </w:r>
      <w:r>
        <w:rPr>
          <w:rFonts w:hint="eastAsia" w:ascii="宋体" w:hAnsi="宋体" w:cs="宋体"/>
          <w:b/>
          <w:bCs/>
          <w:i w:val="0"/>
          <w:iCs w:val="0"/>
          <w:caps w:val="0"/>
          <w:color w:val="auto"/>
          <w:spacing w:val="0"/>
          <w:kern w:val="0"/>
          <w:sz w:val="24"/>
          <w:szCs w:val="24"/>
          <w:lang w:val="en-US" w:eastAsia="zh-CN" w:bidi="ar"/>
        </w:rPr>
        <w:t>：</w:t>
      </w:r>
      <w:r>
        <w:rPr>
          <w:rFonts w:hint="eastAsia" w:ascii="宋体" w:hAnsi="宋体" w:eastAsia="宋体" w:cs="宋体"/>
          <w:b/>
          <w:bCs/>
          <w:i w:val="0"/>
          <w:iCs w:val="0"/>
          <w:caps w:val="0"/>
          <w:color w:val="auto"/>
          <w:spacing w:val="0"/>
          <w:kern w:val="0"/>
          <w:sz w:val="24"/>
          <w:szCs w:val="24"/>
          <w:lang w:val="en-US" w:eastAsia="zh-CN" w:bidi="ar"/>
        </w:rPr>
        <w:t>2年。</w:t>
      </w:r>
    </w:p>
    <w:p w14:paraId="093F49DC">
      <w:pPr>
        <w:keepNext w:val="0"/>
        <w:keepLines w:val="0"/>
        <w:pageBreakBefore w:val="0"/>
        <w:widowControl/>
        <w:suppressLineNumbers w:val="0"/>
        <w:kinsoku/>
        <w:wordWrap/>
        <w:overflowPunct/>
        <w:topLinePunct w:val="0"/>
        <w:autoSpaceDE/>
        <w:autoSpaceDN/>
        <w:bidi w:val="0"/>
        <w:snapToGrid/>
        <w:spacing w:before="0" w:beforeAutospacing="0" w:after="0" w:afterAutospacing="0" w:line="420" w:lineRule="exact"/>
        <w:ind w:right="150" w:firstLine="480" w:firstLineChars="200"/>
        <w:jc w:val="both"/>
        <w:textAlignment w:val="auto"/>
        <w:rPr>
          <w:rFonts w:hint="eastAsia" w:ascii="宋体" w:hAnsi="宋体" w:eastAsia="宋体" w:cs="宋体"/>
          <w:i w:val="0"/>
          <w:iCs w:val="0"/>
          <w:caps w:val="0"/>
          <w:color w:val="auto"/>
          <w:spacing w:val="0"/>
          <w:kern w:val="0"/>
          <w:sz w:val="24"/>
          <w:szCs w:val="24"/>
          <w:lang w:val="en-US" w:eastAsia="zh-CN" w:bidi="ar"/>
        </w:rPr>
      </w:pPr>
      <w:r>
        <w:rPr>
          <w:rFonts w:hint="eastAsia" w:ascii="宋体" w:hAnsi="宋体" w:eastAsia="宋体" w:cs="宋体"/>
          <w:i w:val="0"/>
          <w:iCs w:val="0"/>
          <w:caps w:val="0"/>
          <w:color w:val="auto"/>
          <w:spacing w:val="0"/>
          <w:kern w:val="0"/>
          <w:sz w:val="24"/>
          <w:szCs w:val="24"/>
          <w:lang w:val="en-US" w:eastAsia="zh-CN" w:bidi="ar"/>
        </w:rPr>
        <w:t>立项建设的微专业，原则上从立项下一学期起开设。学生自愿报名，由项目管理团队负责宣传、选拔等，学生完成培养方案指定课程，获得规定学分，经学院审核后，报教务处审定，发放学校统一制作的微专业证书。</w:t>
      </w:r>
    </w:p>
    <w:p w14:paraId="693B0284">
      <w:pPr>
        <w:pageBreakBefore w:val="0"/>
        <w:widowControl/>
        <w:numPr>
          <w:ilvl w:val="0"/>
          <w:numId w:val="0"/>
        </w:numPr>
        <w:kinsoku/>
        <w:wordWrap/>
        <w:overflowPunct/>
        <w:topLinePunct w:val="0"/>
        <w:autoSpaceDE/>
        <w:autoSpaceDN/>
        <w:bidi w:val="0"/>
        <w:adjustRightInd w:val="0"/>
        <w:snapToGrid/>
        <w:spacing w:line="360" w:lineRule="auto"/>
        <w:ind w:firstLine="482" w:firstLineChars="200"/>
        <w:textAlignment w:val="auto"/>
        <w:rPr>
          <w:rFonts w:hint="default"/>
          <w:color w:val="auto"/>
          <w:sz w:val="24"/>
          <w:szCs w:val="24"/>
          <w:lang w:val="en-US" w:eastAsia="zh-CN"/>
        </w:rPr>
      </w:pPr>
      <w:r>
        <w:rPr>
          <w:rFonts w:hint="eastAsia"/>
          <w:b/>
          <w:bCs/>
          <w:color w:val="auto"/>
          <w:sz w:val="24"/>
          <w:szCs w:val="24"/>
          <w:lang w:val="en-US" w:eastAsia="zh-CN"/>
        </w:rPr>
        <w:t>验收标准：</w:t>
      </w:r>
      <w:r>
        <w:rPr>
          <w:rFonts w:hint="eastAsia"/>
          <w:color w:val="auto"/>
          <w:sz w:val="24"/>
          <w:szCs w:val="24"/>
          <w:lang w:val="en-US" w:eastAsia="zh-CN"/>
        </w:rPr>
        <w:t>参照</w:t>
      </w:r>
      <w:r>
        <w:rPr>
          <w:rFonts w:hint="default" w:ascii="Times New Roman" w:hAnsi="Times New Roman" w:cs="Times New Roman" w:eastAsiaTheme="minorEastAsia"/>
          <w:color w:val="auto"/>
          <w:kern w:val="0"/>
          <w:sz w:val="24"/>
          <w:szCs w:val="24"/>
          <w:lang w:val="en-US" w:eastAsia="zh-CN" w:bidi="ar"/>
        </w:rPr>
        <w:t> 《铜陵学院微专业建设与管理办法》（院办〔2024〕9号） </w:t>
      </w:r>
      <w:r>
        <w:rPr>
          <w:rFonts w:hint="eastAsia" w:ascii="Times New Roman" w:hAnsi="Times New Roman" w:cs="Times New Roman" w:eastAsiaTheme="minorEastAsia"/>
          <w:color w:val="auto"/>
          <w:kern w:val="0"/>
          <w:sz w:val="24"/>
          <w:szCs w:val="24"/>
          <w:lang w:val="en-US" w:eastAsia="zh-CN" w:bidi="ar"/>
        </w:rPr>
        <w:t>中</w:t>
      </w:r>
      <w:r>
        <w:rPr>
          <w:rFonts w:hint="eastAsia" w:ascii="Times New Roman" w:hAnsi="Times New Roman" w:cs="Times New Roman"/>
          <w:b w:val="0"/>
          <w:bCs w:val="0"/>
          <w:color w:val="auto"/>
          <w:kern w:val="0"/>
          <w:sz w:val="24"/>
          <w:szCs w:val="24"/>
          <w:lang w:val="en-US" w:eastAsia="zh-CN" w:bidi="ar"/>
        </w:rPr>
        <w:t>“</w:t>
      </w:r>
      <w:r>
        <w:rPr>
          <w:rFonts w:hint="eastAsia" w:ascii="Times New Roman" w:hAnsi="Times New Roman" w:eastAsia="宋体" w:cs="Times New Roman"/>
          <w:b w:val="0"/>
          <w:bCs w:val="0"/>
          <w:color w:val="auto"/>
          <w:kern w:val="0"/>
          <w:sz w:val="24"/>
          <w:szCs w:val="24"/>
          <w:lang w:val="en-US" w:eastAsia="zh-CN" w:bidi="ar"/>
        </w:rPr>
        <w:t>评估与验收”</w:t>
      </w:r>
      <w:r>
        <w:rPr>
          <w:rFonts w:hint="eastAsia" w:ascii="Times New Roman" w:hAnsi="Times New Roman" w:cs="Times New Roman" w:eastAsiaTheme="minorEastAsia"/>
          <w:color w:val="auto"/>
          <w:kern w:val="0"/>
          <w:sz w:val="24"/>
          <w:szCs w:val="24"/>
          <w:lang w:val="en-US" w:eastAsia="zh-CN" w:bidi="ar"/>
        </w:rPr>
        <w:t>要求。</w:t>
      </w:r>
    </w:p>
    <w:p w14:paraId="181B01FD">
      <w:pPr>
        <w:pageBreakBefore w:val="0"/>
        <w:widowControl/>
        <w:numPr>
          <w:ilvl w:val="0"/>
          <w:numId w:val="0"/>
        </w:numPr>
        <w:kinsoku/>
        <w:wordWrap/>
        <w:overflowPunct/>
        <w:topLinePunct w:val="0"/>
        <w:autoSpaceDE/>
        <w:autoSpaceDN/>
        <w:bidi w:val="0"/>
        <w:adjustRightInd w:val="0"/>
        <w:snapToGrid/>
        <w:spacing w:line="360" w:lineRule="auto"/>
        <w:ind w:firstLine="480" w:firstLineChars="200"/>
        <w:textAlignment w:val="auto"/>
        <w:rPr>
          <w:rFonts w:hint="default"/>
          <w:color w:val="auto"/>
          <w:sz w:val="24"/>
          <w:szCs w:val="24"/>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13BAEE">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70FD40">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E70FD40">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I3ZTQ5NTRmY2VmY2I5NGYwNmJmODhkOTQ0MzMzMTkifQ=="/>
  </w:docVars>
  <w:rsids>
    <w:rsidRoot w:val="4DAD1201"/>
    <w:rsid w:val="00044EF2"/>
    <w:rsid w:val="00211E4C"/>
    <w:rsid w:val="003532FE"/>
    <w:rsid w:val="00425A1B"/>
    <w:rsid w:val="00577718"/>
    <w:rsid w:val="00586FEC"/>
    <w:rsid w:val="006D6F3B"/>
    <w:rsid w:val="00847DE1"/>
    <w:rsid w:val="009701C0"/>
    <w:rsid w:val="00B20DF2"/>
    <w:rsid w:val="00B561ED"/>
    <w:rsid w:val="00BA3803"/>
    <w:rsid w:val="00C6664C"/>
    <w:rsid w:val="00DC521D"/>
    <w:rsid w:val="0126160D"/>
    <w:rsid w:val="01571715"/>
    <w:rsid w:val="015754F6"/>
    <w:rsid w:val="017C6D0A"/>
    <w:rsid w:val="01967485"/>
    <w:rsid w:val="01C20BC1"/>
    <w:rsid w:val="01F3521E"/>
    <w:rsid w:val="01F9035B"/>
    <w:rsid w:val="01FD42EF"/>
    <w:rsid w:val="020411DA"/>
    <w:rsid w:val="0213766F"/>
    <w:rsid w:val="02184C85"/>
    <w:rsid w:val="021F7DC1"/>
    <w:rsid w:val="02A227A1"/>
    <w:rsid w:val="02A429BD"/>
    <w:rsid w:val="02DF1815"/>
    <w:rsid w:val="02E334E5"/>
    <w:rsid w:val="02E42DB9"/>
    <w:rsid w:val="02E64F0B"/>
    <w:rsid w:val="02F0175E"/>
    <w:rsid w:val="033A4BEF"/>
    <w:rsid w:val="034D4E02"/>
    <w:rsid w:val="03653EFA"/>
    <w:rsid w:val="036C6EDE"/>
    <w:rsid w:val="03AD58A1"/>
    <w:rsid w:val="03DC51D3"/>
    <w:rsid w:val="04155920"/>
    <w:rsid w:val="04673937"/>
    <w:rsid w:val="048C2F16"/>
    <w:rsid w:val="049525BD"/>
    <w:rsid w:val="04EE7093"/>
    <w:rsid w:val="05500BDA"/>
    <w:rsid w:val="05537D0A"/>
    <w:rsid w:val="056106F1"/>
    <w:rsid w:val="05726749"/>
    <w:rsid w:val="058A2288"/>
    <w:rsid w:val="058F1702"/>
    <w:rsid w:val="059B1E55"/>
    <w:rsid w:val="05DB66F5"/>
    <w:rsid w:val="05E337FC"/>
    <w:rsid w:val="05FC4982"/>
    <w:rsid w:val="061D286A"/>
    <w:rsid w:val="064C13A1"/>
    <w:rsid w:val="065564A8"/>
    <w:rsid w:val="0689271A"/>
    <w:rsid w:val="06C158EB"/>
    <w:rsid w:val="06C278B5"/>
    <w:rsid w:val="06E03074"/>
    <w:rsid w:val="06F175C0"/>
    <w:rsid w:val="06F86E33"/>
    <w:rsid w:val="070954E4"/>
    <w:rsid w:val="073562D9"/>
    <w:rsid w:val="07414C7E"/>
    <w:rsid w:val="07481B68"/>
    <w:rsid w:val="07AD2313"/>
    <w:rsid w:val="07AE1028"/>
    <w:rsid w:val="07C531B9"/>
    <w:rsid w:val="08183C31"/>
    <w:rsid w:val="08206641"/>
    <w:rsid w:val="0831084F"/>
    <w:rsid w:val="08495703"/>
    <w:rsid w:val="08715C92"/>
    <w:rsid w:val="087B41C0"/>
    <w:rsid w:val="087B5F6E"/>
    <w:rsid w:val="08966904"/>
    <w:rsid w:val="08A76D63"/>
    <w:rsid w:val="08D15B8E"/>
    <w:rsid w:val="08E41D65"/>
    <w:rsid w:val="08EE4992"/>
    <w:rsid w:val="08F71A98"/>
    <w:rsid w:val="08FF094D"/>
    <w:rsid w:val="09063A89"/>
    <w:rsid w:val="091C0974"/>
    <w:rsid w:val="09242161"/>
    <w:rsid w:val="09554A11"/>
    <w:rsid w:val="096055AF"/>
    <w:rsid w:val="097A4477"/>
    <w:rsid w:val="09DF0839"/>
    <w:rsid w:val="0A0F2E11"/>
    <w:rsid w:val="0A0F3905"/>
    <w:rsid w:val="0A1713F4"/>
    <w:rsid w:val="0A2148F3"/>
    <w:rsid w:val="0A540824"/>
    <w:rsid w:val="0AAC68B2"/>
    <w:rsid w:val="0ADF27E4"/>
    <w:rsid w:val="0B330D82"/>
    <w:rsid w:val="0B7042D9"/>
    <w:rsid w:val="0B8C422C"/>
    <w:rsid w:val="0B9C6927"/>
    <w:rsid w:val="0B9F01C5"/>
    <w:rsid w:val="0BCD088E"/>
    <w:rsid w:val="0BF027CF"/>
    <w:rsid w:val="0C1F363C"/>
    <w:rsid w:val="0C201306"/>
    <w:rsid w:val="0C225714"/>
    <w:rsid w:val="0C5F68B3"/>
    <w:rsid w:val="0C6805B7"/>
    <w:rsid w:val="0C6D3E1F"/>
    <w:rsid w:val="0C923886"/>
    <w:rsid w:val="0C9F66CF"/>
    <w:rsid w:val="0CB11F5E"/>
    <w:rsid w:val="0CE045F1"/>
    <w:rsid w:val="0CEC7B51"/>
    <w:rsid w:val="0D1A3FA7"/>
    <w:rsid w:val="0D3A01A5"/>
    <w:rsid w:val="0D6214AA"/>
    <w:rsid w:val="0D646FD0"/>
    <w:rsid w:val="0D7C07BE"/>
    <w:rsid w:val="0DA47D15"/>
    <w:rsid w:val="0DAB4BFF"/>
    <w:rsid w:val="0DD77874"/>
    <w:rsid w:val="0DE819AF"/>
    <w:rsid w:val="0E286250"/>
    <w:rsid w:val="0E2F3A82"/>
    <w:rsid w:val="0E670ABD"/>
    <w:rsid w:val="0E835B7C"/>
    <w:rsid w:val="0E87566C"/>
    <w:rsid w:val="0EDD528C"/>
    <w:rsid w:val="0EEA1757"/>
    <w:rsid w:val="0F0D5446"/>
    <w:rsid w:val="0F1B7B63"/>
    <w:rsid w:val="0F476BAA"/>
    <w:rsid w:val="0F9F0794"/>
    <w:rsid w:val="0FC401FA"/>
    <w:rsid w:val="0FDA7A1E"/>
    <w:rsid w:val="0FE144E8"/>
    <w:rsid w:val="0FFF7484"/>
    <w:rsid w:val="100F1591"/>
    <w:rsid w:val="104B26C9"/>
    <w:rsid w:val="10646263"/>
    <w:rsid w:val="108F0808"/>
    <w:rsid w:val="10A92E3C"/>
    <w:rsid w:val="11005262"/>
    <w:rsid w:val="11052878"/>
    <w:rsid w:val="110E3E23"/>
    <w:rsid w:val="11211BDA"/>
    <w:rsid w:val="11290C5D"/>
    <w:rsid w:val="11407D54"/>
    <w:rsid w:val="11535CDA"/>
    <w:rsid w:val="11A27578"/>
    <w:rsid w:val="11BB73DB"/>
    <w:rsid w:val="11CE35B2"/>
    <w:rsid w:val="12026AEA"/>
    <w:rsid w:val="125714E8"/>
    <w:rsid w:val="127001C5"/>
    <w:rsid w:val="12723F3D"/>
    <w:rsid w:val="127B54E8"/>
    <w:rsid w:val="12850115"/>
    <w:rsid w:val="128F15C7"/>
    <w:rsid w:val="12971BF6"/>
    <w:rsid w:val="12B44556"/>
    <w:rsid w:val="12D06EB6"/>
    <w:rsid w:val="12EA7F78"/>
    <w:rsid w:val="12EF1A32"/>
    <w:rsid w:val="13477178"/>
    <w:rsid w:val="138A52B7"/>
    <w:rsid w:val="13B9516F"/>
    <w:rsid w:val="13C01EFD"/>
    <w:rsid w:val="13CC66FB"/>
    <w:rsid w:val="13D84274"/>
    <w:rsid w:val="13E74E94"/>
    <w:rsid w:val="140137CB"/>
    <w:rsid w:val="14076907"/>
    <w:rsid w:val="14237BE5"/>
    <w:rsid w:val="144204BF"/>
    <w:rsid w:val="145C4EA5"/>
    <w:rsid w:val="146009BD"/>
    <w:rsid w:val="14641FAC"/>
    <w:rsid w:val="14A34882"/>
    <w:rsid w:val="14A44C48"/>
    <w:rsid w:val="14C12F5A"/>
    <w:rsid w:val="14F52C04"/>
    <w:rsid w:val="15127C5A"/>
    <w:rsid w:val="153B2D0D"/>
    <w:rsid w:val="153F6304"/>
    <w:rsid w:val="15B80E69"/>
    <w:rsid w:val="15DC724A"/>
    <w:rsid w:val="15EA028F"/>
    <w:rsid w:val="160457F4"/>
    <w:rsid w:val="162A135F"/>
    <w:rsid w:val="167B78AA"/>
    <w:rsid w:val="16CB00C0"/>
    <w:rsid w:val="16DB47A7"/>
    <w:rsid w:val="173E7FFA"/>
    <w:rsid w:val="17604CAC"/>
    <w:rsid w:val="17620A24"/>
    <w:rsid w:val="17836BED"/>
    <w:rsid w:val="17A74689"/>
    <w:rsid w:val="17BD5E70"/>
    <w:rsid w:val="17F17FFA"/>
    <w:rsid w:val="17F65611"/>
    <w:rsid w:val="180E295A"/>
    <w:rsid w:val="18167A61"/>
    <w:rsid w:val="18383533"/>
    <w:rsid w:val="18832F2E"/>
    <w:rsid w:val="18A60DE5"/>
    <w:rsid w:val="18C96881"/>
    <w:rsid w:val="18F30B9E"/>
    <w:rsid w:val="19081158"/>
    <w:rsid w:val="191108A3"/>
    <w:rsid w:val="191E4E1F"/>
    <w:rsid w:val="19263CD4"/>
    <w:rsid w:val="19A81450"/>
    <w:rsid w:val="19DF45AE"/>
    <w:rsid w:val="19FA13E8"/>
    <w:rsid w:val="19FF1E84"/>
    <w:rsid w:val="1A163D48"/>
    <w:rsid w:val="1A3D3CA6"/>
    <w:rsid w:val="1A444411"/>
    <w:rsid w:val="1A4A39F2"/>
    <w:rsid w:val="1A4E703E"/>
    <w:rsid w:val="1A85137E"/>
    <w:rsid w:val="1AAE4F7B"/>
    <w:rsid w:val="1AD00714"/>
    <w:rsid w:val="1AD4263E"/>
    <w:rsid w:val="1AD5775F"/>
    <w:rsid w:val="1ADA4D76"/>
    <w:rsid w:val="1B1F4E7E"/>
    <w:rsid w:val="1B291030"/>
    <w:rsid w:val="1B544B28"/>
    <w:rsid w:val="1B7E7DF7"/>
    <w:rsid w:val="1BF2581B"/>
    <w:rsid w:val="1BF41E67"/>
    <w:rsid w:val="1C580648"/>
    <w:rsid w:val="1C766D20"/>
    <w:rsid w:val="1C940F54"/>
    <w:rsid w:val="1CBB139D"/>
    <w:rsid w:val="1CC051B7"/>
    <w:rsid w:val="1CFC5477"/>
    <w:rsid w:val="1D1F2F14"/>
    <w:rsid w:val="1D65301C"/>
    <w:rsid w:val="1D954F84"/>
    <w:rsid w:val="1DA72E39"/>
    <w:rsid w:val="1DC0677D"/>
    <w:rsid w:val="1DC35F95"/>
    <w:rsid w:val="1E1265D5"/>
    <w:rsid w:val="1E8376BA"/>
    <w:rsid w:val="1E892D3B"/>
    <w:rsid w:val="1EB458DE"/>
    <w:rsid w:val="1EB51D82"/>
    <w:rsid w:val="1EC45B21"/>
    <w:rsid w:val="1ECA6EAF"/>
    <w:rsid w:val="1ECB5101"/>
    <w:rsid w:val="1ED536AB"/>
    <w:rsid w:val="1EDA3596"/>
    <w:rsid w:val="1EE44415"/>
    <w:rsid w:val="1EE93DB3"/>
    <w:rsid w:val="1EF02DBA"/>
    <w:rsid w:val="1F130856"/>
    <w:rsid w:val="1F224640"/>
    <w:rsid w:val="1F4B7FF0"/>
    <w:rsid w:val="1F66307C"/>
    <w:rsid w:val="1FA553CC"/>
    <w:rsid w:val="1FC61D6D"/>
    <w:rsid w:val="1FDF698A"/>
    <w:rsid w:val="1FE12702"/>
    <w:rsid w:val="2000702C"/>
    <w:rsid w:val="201B3D4D"/>
    <w:rsid w:val="203647FC"/>
    <w:rsid w:val="208A4B48"/>
    <w:rsid w:val="212E5E1B"/>
    <w:rsid w:val="214178FD"/>
    <w:rsid w:val="21466CC1"/>
    <w:rsid w:val="21486EDD"/>
    <w:rsid w:val="217355DC"/>
    <w:rsid w:val="21787096"/>
    <w:rsid w:val="217B15C6"/>
    <w:rsid w:val="219100AF"/>
    <w:rsid w:val="21A41C3A"/>
    <w:rsid w:val="21AD6FC6"/>
    <w:rsid w:val="21BF0821"/>
    <w:rsid w:val="21D7200F"/>
    <w:rsid w:val="21FC3824"/>
    <w:rsid w:val="220152DE"/>
    <w:rsid w:val="2208041A"/>
    <w:rsid w:val="2221328A"/>
    <w:rsid w:val="22274D44"/>
    <w:rsid w:val="224376A4"/>
    <w:rsid w:val="224D17A9"/>
    <w:rsid w:val="22525B39"/>
    <w:rsid w:val="22AC349C"/>
    <w:rsid w:val="22B32703"/>
    <w:rsid w:val="22E20C6B"/>
    <w:rsid w:val="22F453DF"/>
    <w:rsid w:val="22FE4C9E"/>
    <w:rsid w:val="233A2855"/>
    <w:rsid w:val="234B4683"/>
    <w:rsid w:val="23517B9F"/>
    <w:rsid w:val="237613B4"/>
    <w:rsid w:val="238166D6"/>
    <w:rsid w:val="239A7798"/>
    <w:rsid w:val="23BA163B"/>
    <w:rsid w:val="23E10F23"/>
    <w:rsid w:val="23E46C65"/>
    <w:rsid w:val="23E629DD"/>
    <w:rsid w:val="24155071"/>
    <w:rsid w:val="243E45C7"/>
    <w:rsid w:val="244A4D1A"/>
    <w:rsid w:val="244B45EE"/>
    <w:rsid w:val="246B4C91"/>
    <w:rsid w:val="24C83E91"/>
    <w:rsid w:val="250C1FD0"/>
    <w:rsid w:val="25203CCD"/>
    <w:rsid w:val="252655F0"/>
    <w:rsid w:val="25641E0C"/>
    <w:rsid w:val="256A4F48"/>
    <w:rsid w:val="2593624D"/>
    <w:rsid w:val="25E829F7"/>
    <w:rsid w:val="25F3318F"/>
    <w:rsid w:val="25F9570A"/>
    <w:rsid w:val="2628795D"/>
    <w:rsid w:val="268A58A2"/>
    <w:rsid w:val="269E134D"/>
    <w:rsid w:val="26AA5F44"/>
    <w:rsid w:val="26C0774B"/>
    <w:rsid w:val="26F92A28"/>
    <w:rsid w:val="271909D4"/>
    <w:rsid w:val="273677D8"/>
    <w:rsid w:val="278247CB"/>
    <w:rsid w:val="27930786"/>
    <w:rsid w:val="279F4FD0"/>
    <w:rsid w:val="27AE55C0"/>
    <w:rsid w:val="27B76947"/>
    <w:rsid w:val="27C76682"/>
    <w:rsid w:val="27E8025A"/>
    <w:rsid w:val="27E93145"/>
    <w:rsid w:val="28060F58"/>
    <w:rsid w:val="28445F24"/>
    <w:rsid w:val="28506677"/>
    <w:rsid w:val="28940C5A"/>
    <w:rsid w:val="28A5440B"/>
    <w:rsid w:val="28E15521"/>
    <w:rsid w:val="28E514B5"/>
    <w:rsid w:val="28EF40E2"/>
    <w:rsid w:val="28F039B6"/>
    <w:rsid w:val="28F214DC"/>
    <w:rsid w:val="29057462"/>
    <w:rsid w:val="29187D76"/>
    <w:rsid w:val="295D729E"/>
    <w:rsid w:val="29787C34"/>
    <w:rsid w:val="29905E04"/>
    <w:rsid w:val="29B06548"/>
    <w:rsid w:val="29B36EBE"/>
    <w:rsid w:val="29CC53AF"/>
    <w:rsid w:val="29DF4157"/>
    <w:rsid w:val="29E057D9"/>
    <w:rsid w:val="2A750617"/>
    <w:rsid w:val="2A88034A"/>
    <w:rsid w:val="2AA367FE"/>
    <w:rsid w:val="2AAD4C66"/>
    <w:rsid w:val="2AB033FD"/>
    <w:rsid w:val="2AB23619"/>
    <w:rsid w:val="2AC5334C"/>
    <w:rsid w:val="2AFE685E"/>
    <w:rsid w:val="2B0A5203"/>
    <w:rsid w:val="2B1C4F36"/>
    <w:rsid w:val="2B703976"/>
    <w:rsid w:val="2B764647"/>
    <w:rsid w:val="2B8723B0"/>
    <w:rsid w:val="2B9E2D40"/>
    <w:rsid w:val="2BB313F7"/>
    <w:rsid w:val="2BC2788C"/>
    <w:rsid w:val="2BE05F64"/>
    <w:rsid w:val="2C5524AE"/>
    <w:rsid w:val="2C8B2374"/>
    <w:rsid w:val="2CF62FBE"/>
    <w:rsid w:val="2D0839C4"/>
    <w:rsid w:val="2D6329A9"/>
    <w:rsid w:val="2D665296"/>
    <w:rsid w:val="2D6C0B0B"/>
    <w:rsid w:val="2D8C0AA2"/>
    <w:rsid w:val="2DA27975"/>
    <w:rsid w:val="2DA76D39"/>
    <w:rsid w:val="2DB96A6D"/>
    <w:rsid w:val="2DCE2518"/>
    <w:rsid w:val="2DD12008"/>
    <w:rsid w:val="2DDD275B"/>
    <w:rsid w:val="2DED6716"/>
    <w:rsid w:val="2DFB1E41"/>
    <w:rsid w:val="2E0A72C8"/>
    <w:rsid w:val="2E2E2FB7"/>
    <w:rsid w:val="2E4E18AB"/>
    <w:rsid w:val="2E5642BC"/>
    <w:rsid w:val="2E690493"/>
    <w:rsid w:val="2E76495E"/>
    <w:rsid w:val="2E913546"/>
    <w:rsid w:val="2F1F6DA3"/>
    <w:rsid w:val="2F266384"/>
    <w:rsid w:val="2F4B7B98"/>
    <w:rsid w:val="2F4F0C27"/>
    <w:rsid w:val="2F77273B"/>
    <w:rsid w:val="2F8337D6"/>
    <w:rsid w:val="2F855C44"/>
    <w:rsid w:val="2FA71273"/>
    <w:rsid w:val="2FF65D56"/>
    <w:rsid w:val="30354AD0"/>
    <w:rsid w:val="305303BD"/>
    <w:rsid w:val="307355F9"/>
    <w:rsid w:val="308E5F8F"/>
    <w:rsid w:val="30E107B4"/>
    <w:rsid w:val="3106021B"/>
    <w:rsid w:val="3112096E"/>
    <w:rsid w:val="31283ADD"/>
    <w:rsid w:val="31295CB7"/>
    <w:rsid w:val="31350B00"/>
    <w:rsid w:val="314F3970"/>
    <w:rsid w:val="317433D6"/>
    <w:rsid w:val="31744490"/>
    <w:rsid w:val="31790C59"/>
    <w:rsid w:val="31A041CB"/>
    <w:rsid w:val="31B47C77"/>
    <w:rsid w:val="31D67BED"/>
    <w:rsid w:val="31DB4923"/>
    <w:rsid w:val="31DD45C5"/>
    <w:rsid w:val="31F462C5"/>
    <w:rsid w:val="321B1AA4"/>
    <w:rsid w:val="32256095"/>
    <w:rsid w:val="323D7C6C"/>
    <w:rsid w:val="32494863"/>
    <w:rsid w:val="325A081E"/>
    <w:rsid w:val="326A47D9"/>
    <w:rsid w:val="3288071E"/>
    <w:rsid w:val="32BD2B5B"/>
    <w:rsid w:val="32D00AE0"/>
    <w:rsid w:val="33042538"/>
    <w:rsid w:val="331D7A9E"/>
    <w:rsid w:val="332B5D17"/>
    <w:rsid w:val="3330157F"/>
    <w:rsid w:val="33323549"/>
    <w:rsid w:val="335A484E"/>
    <w:rsid w:val="33694A91"/>
    <w:rsid w:val="33802506"/>
    <w:rsid w:val="338813BB"/>
    <w:rsid w:val="33A855B9"/>
    <w:rsid w:val="33AD0E22"/>
    <w:rsid w:val="33E67E90"/>
    <w:rsid w:val="34050C5E"/>
    <w:rsid w:val="34240B2E"/>
    <w:rsid w:val="342E2692"/>
    <w:rsid w:val="34515C51"/>
    <w:rsid w:val="34645984"/>
    <w:rsid w:val="34A83397"/>
    <w:rsid w:val="34AF4725"/>
    <w:rsid w:val="34B8182C"/>
    <w:rsid w:val="34BA37F6"/>
    <w:rsid w:val="34BE2416"/>
    <w:rsid w:val="34C20363"/>
    <w:rsid w:val="34C226AB"/>
    <w:rsid w:val="34DD1293"/>
    <w:rsid w:val="3548749A"/>
    <w:rsid w:val="357207F2"/>
    <w:rsid w:val="35867971"/>
    <w:rsid w:val="35C506A4"/>
    <w:rsid w:val="35D42696"/>
    <w:rsid w:val="35DF4270"/>
    <w:rsid w:val="360C62D3"/>
    <w:rsid w:val="36176D33"/>
    <w:rsid w:val="368F5288"/>
    <w:rsid w:val="36963171"/>
    <w:rsid w:val="369B1405"/>
    <w:rsid w:val="36A22794"/>
    <w:rsid w:val="36B204FD"/>
    <w:rsid w:val="36E97FA0"/>
    <w:rsid w:val="37023677"/>
    <w:rsid w:val="371A67CE"/>
    <w:rsid w:val="371D006C"/>
    <w:rsid w:val="373C4996"/>
    <w:rsid w:val="374049B2"/>
    <w:rsid w:val="376E2676"/>
    <w:rsid w:val="379E73FF"/>
    <w:rsid w:val="37CC5A57"/>
    <w:rsid w:val="37D7646D"/>
    <w:rsid w:val="37EF7C5B"/>
    <w:rsid w:val="37F952C8"/>
    <w:rsid w:val="382D42DF"/>
    <w:rsid w:val="388F4F9A"/>
    <w:rsid w:val="38912BFC"/>
    <w:rsid w:val="38AA5930"/>
    <w:rsid w:val="38E075A3"/>
    <w:rsid w:val="39416688"/>
    <w:rsid w:val="39873EC3"/>
    <w:rsid w:val="3995213C"/>
    <w:rsid w:val="39BA3CAC"/>
    <w:rsid w:val="39CB2002"/>
    <w:rsid w:val="39CD3FCC"/>
    <w:rsid w:val="39F2758E"/>
    <w:rsid w:val="3A18773C"/>
    <w:rsid w:val="3A6164C2"/>
    <w:rsid w:val="3AC31CD6"/>
    <w:rsid w:val="3AC3717D"/>
    <w:rsid w:val="3AEF7F72"/>
    <w:rsid w:val="3B02185C"/>
    <w:rsid w:val="3B057795"/>
    <w:rsid w:val="3B1B0D67"/>
    <w:rsid w:val="3B3911ED"/>
    <w:rsid w:val="3B726878"/>
    <w:rsid w:val="3B7F30A4"/>
    <w:rsid w:val="3BAE1BDB"/>
    <w:rsid w:val="3BB56351"/>
    <w:rsid w:val="3BCE5DD9"/>
    <w:rsid w:val="3BD50F16"/>
    <w:rsid w:val="3C26357D"/>
    <w:rsid w:val="3C3519B4"/>
    <w:rsid w:val="3C430575"/>
    <w:rsid w:val="3C6D114E"/>
    <w:rsid w:val="3C805325"/>
    <w:rsid w:val="3C81109D"/>
    <w:rsid w:val="3CAD1E92"/>
    <w:rsid w:val="3CCD25FD"/>
    <w:rsid w:val="3CCD6091"/>
    <w:rsid w:val="3CD80D10"/>
    <w:rsid w:val="3CF47AC1"/>
    <w:rsid w:val="3CF950D8"/>
    <w:rsid w:val="3D1B504E"/>
    <w:rsid w:val="3D202664"/>
    <w:rsid w:val="3D3D4FC4"/>
    <w:rsid w:val="3D453E79"/>
    <w:rsid w:val="3D5015D2"/>
    <w:rsid w:val="3D5B54D9"/>
    <w:rsid w:val="3D5E4F3B"/>
    <w:rsid w:val="3D6764E5"/>
    <w:rsid w:val="3D926193"/>
    <w:rsid w:val="3DDB658B"/>
    <w:rsid w:val="3DDC17F2"/>
    <w:rsid w:val="3DF53AF1"/>
    <w:rsid w:val="3DF80EEB"/>
    <w:rsid w:val="3E165E8E"/>
    <w:rsid w:val="3E2E0DB1"/>
    <w:rsid w:val="3E2E79D4"/>
    <w:rsid w:val="3E5500EC"/>
    <w:rsid w:val="3EA7589C"/>
    <w:rsid w:val="3EC51715"/>
    <w:rsid w:val="3ECF7E9E"/>
    <w:rsid w:val="3EFE36CE"/>
    <w:rsid w:val="3F070E49"/>
    <w:rsid w:val="3F0C1519"/>
    <w:rsid w:val="3F312907"/>
    <w:rsid w:val="3F395C5F"/>
    <w:rsid w:val="3FA07A8C"/>
    <w:rsid w:val="3FBB0422"/>
    <w:rsid w:val="402B55A8"/>
    <w:rsid w:val="403812B4"/>
    <w:rsid w:val="40662A84"/>
    <w:rsid w:val="409D5D7A"/>
    <w:rsid w:val="40E67721"/>
    <w:rsid w:val="40F260C6"/>
    <w:rsid w:val="40F462E2"/>
    <w:rsid w:val="40F46B54"/>
    <w:rsid w:val="414F52C6"/>
    <w:rsid w:val="41720FB5"/>
    <w:rsid w:val="417B60BB"/>
    <w:rsid w:val="41A01FC6"/>
    <w:rsid w:val="41AC61D6"/>
    <w:rsid w:val="41FD11C6"/>
    <w:rsid w:val="421502BE"/>
    <w:rsid w:val="429F402B"/>
    <w:rsid w:val="42EB7271"/>
    <w:rsid w:val="431542ED"/>
    <w:rsid w:val="432B3415"/>
    <w:rsid w:val="43506946"/>
    <w:rsid w:val="435102E3"/>
    <w:rsid w:val="43525542"/>
    <w:rsid w:val="43A33C8C"/>
    <w:rsid w:val="43B12268"/>
    <w:rsid w:val="43BA373D"/>
    <w:rsid w:val="43CA50D8"/>
    <w:rsid w:val="43F81C45"/>
    <w:rsid w:val="43FB34E3"/>
    <w:rsid w:val="44557097"/>
    <w:rsid w:val="445826E4"/>
    <w:rsid w:val="44654E01"/>
    <w:rsid w:val="447C185E"/>
    <w:rsid w:val="4489348C"/>
    <w:rsid w:val="448E25A9"/>
    <w:rsid w:val="4493196E"/>
    <w:rsid w:val="44CA6123"/>
    <w:rsid w:val="44F5491B"/>
    <w:rsid w:val="45284275"/>
    <w:rsid w:val="453B5FB7"/>
    <w:rsid w:val="454669E0"/>
    <w:rsid w:val="454D49ED"/>
    <w:rsid w:val="458A4B1F"/>
    <w:rsid w:val="459F181B"/>
    <w:rsid w:val="45A34DF4"/>
    <w:rsid w:val="45D64208"/>
    <w:rsid w:val="4642189D"/>
    <w:rsid w:val="4652461A"/>
    <w:rsid w:val="469C7200"/>
    <w:rsid w:val="46D30747"/>
    <w:rsid w:val="46F81F5C"/>
    <w:rsid w:val="470D1EAB"/>
    <w:rsid w:val="471548BC"/>
    <w:rsid w:val="47680E90"/>
    <w:rsid w:val="47A53E92"/>
    <w:rsid w:val="47E777A3"/>
    <w:rsid w:val="47F92430"/>
    <w:rsid w:val="48272AF9"/>
    <w:rsid w:val="48362D3C"/>
    <w:rsid w:val="483B2A48"/>
    <w:rsid w:val="48417F1F"/>
    <w:rsid w:val="484E555F"/>
    <w:rsid w:val="485C43B1"/>
    <w:rsid w:val="486F44A0"/>
    <w:rsid w:val="487E726E"/>
    <w:rsid w:val="489F6B33"/>
    <w:rsid w:val="48EB7FCA"/>
    <w:rsid w:val="48F52BF7"/>
    <w:rsid w:val="4924528A"/>
    <w:rsid w:val="492E7EB7"/>
    <w:rsid w:val="494D2A33"/>
    <w:rsid w:val="49647D7D"/>
    <w:rsid w:val="49777AB0"/>
    <w:rsid w:val="49951CE4"/>
    <w:rsid w:val="49AC538B"/>
    <w:rsid w:val="49B06B1E"/>
    <w:rsid w:val="49B44860"/>
    <w:rsid w:val="49DA3B9B"/>
    <w:rsid w:val="4A842484"/>
    <w:rsid w:val="4A9B332A"/>
    <w:rsid w:val="4AB12B4E"/>
    <w:rsid w:val="4AF60EA8"/>
    <w:rsid w:val="4AFD2237"/>
    <w:rsid w:val="4B641648"/>
    <w:rsid w:val="4B7324F9"/>
    <w:rsid w:val="4B7342A7"/>
    <w:rsid w:val="4B863FDA"/>
    <w:rsid w:val="4B8B339F"/>
    <w:rsid w:val="4B9304A5"/>
    <w:rsid w:val="4C327CBE"/>
    <w:rsid w:val="4C5C2F8D"/>
    <w:rsid w:val="4C673E0C"/>
    <w:rsid w:val="4CB357BF"/>
    <w:rsid w:val="4CCF375F"/>
    <w:rsid w:val="4CEF7CAC"/>
    <w:rsid w:val="4CF72B7B"/>
    <w:rsid w:val="4D1D0480"/>
    <w:rsid w:val="4D41465D"/>
    <w:rsid w:val="4D447CA9"/>
    <w:rsid w:val="4D891B60"/>
    <w:rsid w:val="4D8A4C03"/>
    <w:rsid w:val="4DAD1201"/>
    <w:rsid w:val="4DC72E5F"/>
    <w:rsid w:val="4DE33966"/>
    <w:rsid w:val="4E0538DC"/>
    <w:rsid w:val="4E061402"/>
    <w:rsid w:val="4E28581D"/>
    <w:rsid w:val="4E3917D8"/>
    <w:rsid w:val="4E473EF5"/>
    <w:rsid w:val="4E59550E"/>
    <w:rsid w:val="4E5C7274"/>
    <w:rsid w:val="4E6C395B"/>
    <w:rsid w:val="4E810A89"/>
    <w:rsid w:val="4E8A3DE2"/>
    <w:rsid w:val="4EE63D45"/>
    <w:rsid w:val="4EFB083B"/>
    <w:rsid w:val="4F082F58"/>
    <w:rsid w:val="4F127867"/>
    <w:rsid w:val="4F18319B"/>
    <w:rsid w:val="4F4246BC"/>
    <w:rsid w:val="4F5A1A06"/>
    <w:rsid w:val="4FB21842"/>
    <w:rsid w:val="4FCC3E6A"/>
    <w:rsid w:val="4FCE5F50"/>
    <w:rsid w:val="4FEF6B40"/>
    <w:rsid w:val="4FF37764"/>
    <w:rsid w:val="50131BB5"/>
    <w:rsid w:val="50137E07"/>
    <w:rsid w:val="5015592D"/>
    <w:rsid w:val="501E6ED7"/>
    <w:rsid w:val="5039786D"/>
    <w:rsid w:val="50487AB0"/>
    <w:rsid w:val="5053777D"/>
    <w:rsid w:val="505F4DFA"/>
    <w:rsid w:val="5075461D"/>
    <w:rsid w:val="50773505"/>
    <w:rsid w:val="50AC44E3"/>
    <w:rsid w:val="50AE32FC"/>
    <w:rsid w:val="50BB2978"/>
    <w:rsid w:val="512247A5"/>
    <w:rsid w:val="512D6CA6"/>
    <w:rsid w:val="5139389D"/>
    <w:rsid w:val="51614721"/>
    <w:rsid w:val="51705511"/>
    <w:rsid w:val="517F5754"/>
    <w:rsid w:val="51835FBF"/>
    <w:rsid w:val="51D3784E"/>
    <w:rsid w:val="51DA0BDC"/>
    <w:rsid w:val="51DD691E"/>
    <w:rsid w:val="51E97071"/>
    <w:rsid w:val="51F07D1F"/>
    <w:rsid w:val="52020133"/>
    <w:rsid w:val="520420FD"/>
    <w:rsid w:val="52173BDE"/>
    <w:rsid w:val="523E560F"/>
    <w:rsid w:val="526D37FE"/>
    <w:rsid w:val="52880638"/>
    <w:rsid w:val="52B94C95"/>
    <w:rsid w:val="52DA1182"/>
    <w:rsid w:val="52DC1950"/>
    <w:rsid w:val="52EF06B7"/>
    <w:rsid w:val="530C3017"/>
    <w:rsid w:val="531719BC"/>
    <w:rsid w:val="53191BD8"/>
    <w:rsid w:val="53283BC9"/>
    <w:rsid w:val="534529CD"/>
    <w:rsid w:val="534A3B3F"/>
    <w:rsid w:val="535C1400"/>
    <w:rsid w:val="538F59F6"/>
    <w:rsid w:val="539B083F"/>
    <w:rsid w:val="53B96779"/>
    <w:rsid w:val="53DC50DF"/>
    <w:rsid w:val="53FA5565"/>
    <w:rsid w:val="5425031B"/>
    <w:rsid w:val="54332825"/>
    <w:rsid w:val="543A0058"/>
    <w:rsid w:val="54442C85"/>
    <w:rsid w:val="544946C7"/>
    <w:rsid w:val="54774E08"/>
    <w:rsid w:val="54A51975"/>
    <w:rsid w:val="54AF6350"/>
    <w:rsid w:val="54B90FC5"/>
    <w:rsid w:val="55055F70"/>
    <w:rsid w:val="55085A60"/>
    <w:rsid w:val="550B7314"/>
    <w:rsid w:val="551C775D"/>
    <w:rsid w:val="554C0043"/>
    <w:rsid w:val="5593479C"/>
    <w:rsid w:val="55A106D3"/>
    <w:rsid w:val="55DB4F23"/>
    <w:rsid w:val="56295F64"/>
    <w:rsid w:val="564231F4"/>
    <w:rsid w:val="564E3947"/>
    <w:rsid w:val="565C2507"/>
    <w:rsid w:val="565D1DDC"/>
    <w:rsid w:val="56717635"/>
    <w:rsid w:val="56877B05"/>
    <w:rsid w:val="56C1236A"/>
    <w:rsid w:val="56C9121F"/>
    <w:rsid w:val="56D05146"/>
    <w:rsid w:val="56D95906"/>
    <w:rsid w:val="57346FE0"/>
    <w:rsid w:val="574F7976"/>
    <w:rsid w:val="57C2639A"/>
    <w:rsid w:val="57D367F9"/>
    <w:rsid w:val="57D936E4"/>
    <w:rsid w:val="57E52089"/>
    <w:rsid w:val="581346E7"/>
    <w:rsid w:val="582901C7"/>
    <w:rsid w:val="582B2191"/>
    <w:rsid w:val="584C035A"/>
    <w:rsid w:val="588E0972"/>
    <w:rsid w:val="58A9755A"/>
    <w:rsid w:val="58E530CE"/>
    <w:rsid w:val="591A5DA5"/>
    <w:rsid w:val="591F781C"/>
    <w:rsid w:val="59352B9C"/>
    <w:rsid w:val="594D25DB"/>
    <w:rsid w:val="595C281E"/>
    <w:rsid w:val="596040BD"/>
    <w:rsid w:val="5973309F"/>
    <w:rsid w:val="59745DBA"/>
    <w:rsid w:val="59C75EEA"/>
    <w:rsid w:val="59E72EC7"/>
    <w:rsid w:val="5A1E1882"/>
    <w:rsid w:val="5A44578C"/>
    <w:rsid w:val="5A647BDD"/>
    <w:rsid w:val="5A9009D2"/>
    <w:rsid w:val="5ADD24CF"/>
    <w:rsid w:val="5ADF7263"/>
    <w:rsid w:val="5AE44879"/>
    <w:rsid w:val="5B1F1D55"/>
    <w:rsid w:val="5B3A093D"/>
    <w:rsid w:val="5BAB5397"/>
    <w:rsid w:val="5BAD110F"/>
    <w:rsid w:val="5BC326E1"/>
    <w:rsid w:val="5BE80399"/>
    <w:rsid w:val="5BFB1E7B"/>
    <w:rsid w:val="5C121CA4"/>
    <w:rsid w:val="5C1271C4"/>
    <w:rsid w:val="5C1843D5"/>
    <w:rsid w:val="5C2231EF"/>
    <w:rsid w:val="5C3435DF"/>
    <w:rsid w:val="5C553C81"/>
    <w:rsid w:val="5C64154B"/>
    <w:rsid w:val="5C644F44"/>
    <w:rsid w:val="5CA442C0"/>
    <w:rsid w:val="5CD32DF8"/>
    <w:rsid w:val="5CE172C2"/>
    <w:rsid w:val="5D186A5C"/>
    <w:rsid w:val="5D2C42B6"/>
    <w:rsid w:val="5D63417B"/>
    <w:rsid w:val="5D8D2FA6"/>
    <w:rsid w:val="5D9B5A9B"/>
    <w:rsid w:val="5DB37B76"/>
    <w:rsid w:val="5DE60909"/>
    <w:rsid w:val="5DE86A07"/>
    <w:rsid w:val="5E0276B2"/>
    <w:rsid w:val="5E563CE0"/>
    <w:rsid w:val="5EB56C59"/>
    <w:rsid w:val="5EF808F3"/>
    <w:rsid w:val="5F3F4774"/>
    <w:rsid w:val="5F4E67B3"/>
    <w:rsid w:val="5F685A79"/>
    <w:rsid w:val="5F930CBD"/>
    <w:rsid w:val="5FB7255D"/>
    <w:rsid w:val="5FC52ECB"/>
    <w:rsid w:val="5FC627A0"/>
    <w:rsid w:val="600F2399"/>
    <w:rsid w:val="60285208"/>
    <w:rsid w:val="60590403"/>
    <w:rsid w:val="606326E4"/>
    <w:rsid w:val="6065645C"/>
    <w:rsid w:val="60934D78"/>
    <w:rsid w:val="6095569C"/>
    <w:rsid w:val="60A7492F"/>
    <w:rsid w:val="60D4195D"/>
    <w:rsid w:val="611D0AE5"/>
    <w:rsid w:val="616E1341"/>
    <w:rsid w:val="61930DA7"/>
    <w:rsid w:val="61A15272"/>
    <w:rsid w:val="61A467CC"/>
    <w:rsid w:val="61BB2E36"/>
    <w:rsid w:val="61CE1DDF"/>
    <w:rsid w:val="61D03DA9"/>
    <w:rsid w:val="6200468F"/>
    <w:rsid w:val="622070EB"/>
    <w:rsid w:val="624A76B8"/>
    <w:rsid w:val="626A5FAC"/>
    <w:rsid w:val="62774BA3"/>
    <w:rsid w:val="62A104EB"/>
    <w:rsid w:val="62D022B3"/>
    <w:rsid w:val="62D17DD9"/>
    <w:rsid w:val="62F35FA1"/>
    <w:rsid w:val="6306451B"/>
    <w:rsid w:val="630755A9"/>
    <w:rsid w:val="631F0B45"/>
    <w:rsid w:val="632729BD"/>
    <w:rsid w:val="63312626"/>
    <w:rsid w:val="634560D1"/>
    <w:rsid w:val="63696264"/>
    <w:rsid w:val="63716EC6"/>
    <w:rsid w:val="6373359C"/>
    <w:rsid w:val="637644DD"/>
    <w:rsid w:val="637C5F97"/>
    <w:rsid w:val="63860BC4"/>
    <w:rsid w:val="6388493C"/>
    <w:rsid w:val="63950E07"/>
    <w:rsid w:val="63A61CD7"/>
    <w:rsid w:val="63AB23D8"/>
    <w:rsid w:val="63C27722"/>
    <w:rsid w:val="63CD67F3"/>
    <w:rsid w:val="63CE4319"/>
    <w:rsid w:val="63D97B78"/>
    <w:rsid w:val="63DA4A6C"/>
    <w:rsid w:val="63FE35D7"/>
    <w:rsid w:val="64063AB3"/>
    <w:rsid w:val="64485E79"/>
    <w:rsid w:val="644963EC"/>
    <w:rsid w:val="64AB1D46"/>
    <w:rsid w:val="64B63B65"/>
    <w:rsid w:val="64D43BB1"/>
    <w:rsid w:val="64D911C7"/>
    <w:rsid w:val="64F65BB3"/>
    <w:rsid w:val="650049A6"/>
    <w:rsid w:val="650C6EA7"/>
    <w:rsid w:val="65474383"/>
    <w:rsid w:val="656B3DD2"/>
    <w:rsid w:val="657872E1"/>
    <w:rsid w:val="658E1EED"/>
    <w:rsid w:val="65AE5923"/>
    <w:rsid w:val="65F750F0"/>
    <w:rsid w:val="6612673F"/>
    <w:rsid w:val="666B22F3"/>
    <w:rsid w:val="66AD290B"/>
    <w:rsid w:val="66D23EEB"/>
    <w:rsid w:val="66F66060"/>
    <w:rsid w:val="67705E13"/>
    <w:rsid w:val="677D5E3A"/>
    <w:rsid w:val="678E44EB"/>
    <w:rsid w:val="679766E8"/>
    <w:rsid w:val="67B30841"/>
    <w:rsid w:val="67C1666E"/>
    <w:rsid w:val="67D14FA8"/>
    <w:rsid w:val="684D7F02"/>
    <w:rsid w:val="685968A7"/>
    <w:rsid w:val="688558EE"/>
    <w:rsid w:val="689543F4"/>
    <w:rsid w:val="68BE602D"/>
    <w:rsid w:val="68CC52CB"/>
    <w:rsid w:val="68CD4B9F"/>
    <w:rsid w:val="68ED5241"/>
    <w:rsid w:val="68EF4B15"/>
    <w:rsid w:val="68F16ADF"/>
    <w:rsid w:val="691E364C"/>
    <w:rsid w:val="692400BC"/>
    <w:rsid w:val="695C55AD"/>
    <w:rsid w:val="696C085C"/>
    <w:rsid w:val="696C43B8"/>
    <w:rsid w:val="69796AD5"/>
    <w:rsid w:val="69E126A2"/>
    <w:rsid w:val="6A1A3E14"/>
    <w:rsid w:val="6A3C1FDC"/>
    <w:rsid w:val="6A49294B"/>
    <w:rsid w:val="6A902328"/>
    <w:rsid w:val="6A995680"/>
    <w:rsid w:val="6ADA35A3"/>
    <w:rsid w:val="6AE12B83"/>
    <w:rsid w:val="6B056872"/>
    <w:rsid w:val="6B223510"/>
    <w:rsid w:val="6B272C8C"/>
    <w:rsid w:val="6B3715F5"/>
    <w:rsid w:val="6B511AB7"/>
    <w:rsid w:val="6B5477F9"/>
    <w:rsid w:val="6B9320D0"/>
    <w:rsid w:val="6B9E2823"/>
    <w:rsid w:val="6BD9385B"/>
    <w:rsid w:val="6BE24E05"/>
    <w:rsid w:val="6BE40B7D"/>
    <w:rsid w:val="6BF32B6E"/>
    <w:rsid w:val="6BFB7C75"/>
    <w:rsid w:val="6C6B6BA9"/>
    <w:rsid w:val="6CAE2F39"/>
    <w:rsid w:val="6CB6656B"/>
    <w:rsid w:val="6CC30793"/>
    <w:rsid w:val="6CC91B21"/>
    <w:rsid w:val="6CF52916"/>
    <w:rsid w:val="6CF62A1C"/>
    <w:rsid w:val="6D12171A"/>
    <w:rsid w:val="6D3C22F3"/>
    <w:rsid w:val="6D5852F1"/>
    <w:rsid w:val="6D693367"/>
    <w:rsid w:val="6D9D5488"/>
    <w:rsid w:val="6D9E6B0A"/>
    <w:rsid w:val="6DBF494B"/>
    <w:rsid w:val="6DC02707"/>
    <w:rsid w:val="6E1374F8"/>
    <w:rsid w:val="6E22773B"/>
    <w:rsid w:val="6E3F7480"/>
    <w:rsid w:val="6EA91C0A"/>
    <w:rsid w:val="6EBF31DC"/>
    <w:rsid w:val="6EBF4F8A"/>
    <w:rsid w:val="6EC6456A"/>
    <w:rsid w:val="6ECB7DD2"/>
    <w:rsid w:val="6F1572A0"/>
    <w:rsid w:val="6F912DCA"/>
    <w:rsid w:val="6F9B1553"/>
    <w:rsid w:val="6FC34F4E"/>
    <w:rsid w:val="6FCA62DC"/>
    <w:rsid w:val="6FE0165C"/>
    <w:rsid w:val="6FEC0000"/>
    <w:rsid w:val="70041B6B"/>
    <w:rsid w:val="7038515F"/>
    <w:rsid w:val="70480FAF"/>
    <w:rsid w:val="70BC200C"/>
    <w:rsid w:val="70DA60AB"/>
    <w:rsid w:val="70F57389"/>
    <w:rsid w:val="71321F86"/>
    <w:rsid w:val="71325EE7"/>
    <w:rsid w:val="714F6A99"/>
    <w:rsid w:val="716D6F1F"/>
    <w:rsid w:val="71950224"/>
    <w:rsid w:val="71A60683"/>
    <w:rsid w:val="72023B0B"/>
    <w:rsid w:val="724C4072"/>
    <w:rsid w:val="725230E2"/>
    <w:rsid w:val="726755B9"/>
    <w:rsid w:val="72975961"/>
    <w:rsid w:val="72976A9F"/>
    <w:rsid w:val="72B50B7E"/>
    <w:rsid w:val="72C15774"/>
    <w:rsid w:val="72DD37F5"/>
    <w:rsid w:val="72DF209E"/>
    <w:rsid w:val="72F571CC"/>
    <w:rsid w:val="7312116E"/>
    <w:rsid w:val="732301DD"/>
    <w:rsid w:val="732C5B6B"/>
    <w:rsid w:val="732D2E0A"/>
    <w:rsid w:val="73467E59"/>
    <w:rsid w:val="738B7B30"/>
    <w:rsid w:val="73A66718"/>
    <w:rsid w:val="73A806E2"/>
    <w:rsid w:val="73D86B3A"/>
    <w:rsid w:val="740578E3"/>
    <w:rsid w:val="740718AD"/>
    <w:rsid w:val="7407365B"/>
    <w:rsid w:val="7423420D"/>
    <w:rsid w:val="74365CEE"/>
    <w:rsid w:val="74566390"/>
    <w:rsid w:val="74793E2D"/>
    <w:rsid w:val="74911176"/>
    <w:rsid w:val="74CC21AE"/>
    <w:rsid w:val="751C1388"/>
    <w:rsid w:val="751F6782"/>
    <w:rsid w:val="75387844"/>
    <w:rsid w:val="75483F2B"/>
    <w:rsid w:val="75866801"/>
    <w:rsid w:val="758C68C0"/>
    <w:rsid w:val="7605036F"/>
    <w:rsid w:val="7621477C"/>
    <w:rsid w:val="762B1157"/>
    <w:rsid w:val="766308F1"/>
    <w:rsid w:val="76830F93"/>
    <w:rsid w:val="7691545E"/>
    <w:rsid w:val="76BB697E"/>
    <w:rsid w:val="76CC46E8"/>
    <w:rsid w:val="76EB6381"/>
    <w:rsid w:val="770E754E"/>
    <w:rsid w:val="771147F0"/>
    <w:rsid w:val="77275DC2"/>
    <w:rsid w:val="772C4588"/>
    <w:rsid w:val="772F0407"/>
    <w:rsid w:val="77366005"/>
    <w:rsid w:val="77471FC0"/>
    <w:rsid w:val="776B470D"/>
    <w:rsid w:val="776C7C79"/>
    <w:rsid w:val="777E2AB0"/>
    <w:rsid w:val="778C3E77"/>
    <w:rsid w:val="77980A6E"/>
    <w:rsid w:val="77C11D73"/>
    <w:rsid w:val="77CA50CB"/>
    <w:rsid w:val="77D5581E"/>
    <w:rsid w:val="77F739E6"/>
    <w:rsid w:val="78300CA6"/>
    <w:rsid w:val="78615304"/>
    <w:rsid w:val="78954206"/>
    <w:rsid w:val="78A70F68"/>
    <w:rsid w:val="78AF2513"/>
    <w:rsid w:val="78C113F3"/>
    <w:rsid w:val="7949283E"/>
    <w:rsid w:val="796B468C"/>
    <w:rsid w:val="799C2A97"/>
    <w:rsid w:val="799F7E92"/>
    <w:rsid w:val="79A324E9"/>
    <w:rsid w:val="79CE4C1B"/>
    <w:rsid w:val="79D55FA9"/>
    <w:rsid w:val="79EE2BC7"/>
    <w:rsid w:val="7A2D7B93"/>
    <w:rsid w:val="7A860D31"/>
    <w:rsid w:val="7AAC0AB8"/>
    <w:rsid w:val="7ACB6CBA"/>
    <w:rsid w:val="7ADB314B"/>
    <w:rsid w:val="7AF86B3D"/>
    <w:rsid w:val="7B0526C3"/>
    <w:rsid w:val="7B0C1557"/>
    <w:rsid w:val="7B2368A0"/>
    <w:rsid w:val="7B51165F"/>
    <w:rsid w:val="7B95154C"/>
    <w:rsid w:val="7B9A6B62"/>
    <w:rsid w:val="7BA63759"/>
    <w:rsid w:val="7BC167E5"/>
    <w:rsid w:val="7BDE482E"/>
    <w:rsid w:val="7BF02C26"/>
    <w:rsid w:val="7BF5023D"/>
    <w:rsid w:val="7C0121E8"/>
    <w:rsid w:val="7C15268D"/>
    <w:rsid w:val="7C1A6CD4"/>
    <w:rsid w:val="7C4F2043"/>
    <w:rsid w:val="7C8617DD"/>
    <w:rsid w:val="7CA73C2D"/>
    <w:rsid w:val="7CAD4FBB"/>
    <w:rsid w:val="7CC61BD9"/>
    <w:rsid w:val="7CD82038"/>
    <w:rsid w:val="7CE85FF3"/>
    <w:rsid w:val="7CEC5AE4"/>
    <w:rsid w:val="7CEC7892"/>
    <w:rsid w:val="7CF16C56"/>
    <w:rsid w:val="7D0746CC"/>
    <w:rsid w:val="7D1E37CD"/>
    <w:rsid w:val="7D2B7277"/>
    <w:rsid w:val="7D450D50"/>
    <w:rsid w:val="7D717D97"/>
    <w:rsid w:val="7DC425BD"/>
    <w:rsid w:val="7DE06CCB"/>
    <w:rsid w:val="7E114242"/>
    <w:rsid w:val="7E4A0FC2"/>
    <w:rsid w:val="7E4F632A"/>
    <w:rsid w:val="7EA877E8"/>
    <w:rsid w:val="7ED700CE"/>
    <w:rsid w:val="7EE66563"/>
    <w:rsid w:val="7EEF6BA4"/>
    <w:rsid w:val="7F272E03"/>
    <w:rsid w:val="7F2F3A66"/>
    <w:rsid w:val="7F361298"/>
    <w:rsid w:val="7F3B68AE"/>
    <w:rsid w:val="7F837E6E"/>
    <w:rsid w:val="7F94049C"/>
    <w:rsid w:val="7FA21737"/>
    <w:rsid w:val="7FB9317A"/>
    <w:rsid w:val="7FC468A4"/>
    <w:rsid w:val="7FC95C68"/>
    <w:rsid w:val="7FD840FD"/>
    <w:rsid w:val="7FD91C23"/>
    <w:rsid w:val="7FFB60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autoRedefine/>
    <w:qFormat/>
    <w:uiPriority w:val="0"/>
    <w:pPr>
      <w:jc w:val="left"/>
      <w:outlineLvl w:val="0"/>
    </w:pPr>
    <w:rPr>
      <w:rFonts w:hint="eastAsia" w:ascii="宋体" w:hAnsi="宋体" w:eastAsia="宋体"/>
      <w:kern w:val="44"/>
      <w:sz w:val="42"/>
      <w:szCs w:val="42"/>
    </w:rPr>
  </w:style>
  <w:style w:type="paragraph" w:styleId="3">
    <w:name w:val="heading 2"/>
    <w:basedOn w:val="1"/>
    <w:next w:val="1"/>
    <w:autoRedefine/>
    <w:qFormat/>
    <w:uiPriority w:val="0"/>
    <w:pPr>
      <w:keepNext/>
      <w:keepLines/>
      <w:spacing w:before="260" w:after="260" w:line="416" w:lineRule="auto"/>
      <w:outlineLvl w:val="1"/>
    </w:pPr>
    <w:rPr>
      <w:rFonts w:ascii="Cambria" w:hAnsi="Cambria"/>
      <w:b/>
      <w:szCs w:val="20"/>
    </w:rPr>
  </w:style>
  <w:style w:type="character" w:default="1" w:styleId="8">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autoRedefine/>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9">
    <w:name w:val="Strong"/>
    <w:basedOn w:val="8"/>
    <w:qFormat/>
    <w:uiPriority w:val="0"/>
    <w:rPr>
      <w:b/>
    </w:rPr>
  </w:style>
  <w:style w:type="paragraph" w:customStyle="1" w:styleId="10">
    <w:name w:val="_Style 3"/>
    <w:basedOn w:val="2"/>
    <w:next w:val="1"/>
    <w:autoRedefine/>
    <w:qFormat/>
    <w:uiPriority w:val="99"/>
    <w:pPr>
      <w:widowControl/>
      <w:spacing w:before="480" w:line="276" w:lineRule="auto"/>
      <w:outlineLvl w:val="9"/>
    </w:pPr>
    <w:rPr>
      <w:rFonts w:ascii="Cambria" w:hAnsi="Cambria"/>
      <w:color w:val="365F91"/>
      <w:kern w:val="0"/>
      <w:sz w:val="28"/>
      <w:szCs w:val="28"/>
    </w:rPr>
  </w:style>
  <w:style w:type="table" w:customStyle="1" w:styleId="11">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1441</Words>
  <Characters>1550</Characters>
  <Lines>0</Lines>
  <Paragraphs>0</Paragraphs>
  <TotalTime>1</TotalTime>
  <ScaleCrop>false</ScaleCrop>
  <LinksUpToDate>false</LinksUpToDate>
  <CharactersWithSpaces>1576</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2024-03-05T02:03:00Z</dcterms:created>
  <dc:creator>Alice</dc:creator>
  <cp:lastModifiedBy>Alice</cp:lastModifiedBy>
  <cp:lastPrinted>2025-10-16T06:46:00Z</cp:lastPrinted>
  <dcterms:modified xsi:type="dcterms:W3CDTF">2025-10-17T01:21:57Z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CE94FF29DFD34C7685B594B1ACF05032_11</vt:lpwstr>
  </property>
  <property fmtid="{D5CDD505-2E9C-101B-9397-08002B2CF9AE}" pid="4" name="KSOTemplateDocerSaveRecord">
    <vt:lpwstr>eyJoZGlkIjoiMzI3ZTQ5NTRmY2VmY2I5NGYwNmJmODhkOTQ0MzMzMTkiLCJ1c2VySWQiOiIyMDE2NjI2MjgifQ==</vt:lpwstr>
  </property>
</Properties>
</file>