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C299BE">
      <w:pPr>
        <w:jc w:val="center"/>
        <w:rPr>
          <w:rFonts w:hint="eastAsia" w:ascii="宋体" w:hAnsi="宋体" w:eastAsia="宋体" w:cs="宋体"/>
          <w:b/>
          <w:bCs/>
          <w:color w:val="333333"/>
          <w:sz w:val="32"/>
          <w:szCs w:val="32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b/>
          <w:bCs/>
          <w:color w:val="333333"/>
          <w:sz w:val="32"/>
          <w:szCs w:val="32"/>
          <w:shd w:val="clear" w:color="auto" w:fill="FFFFFF"/>
          <w:lang w:eastAsia="zh-CN"/>
        </w:rPr>
        <w:t>铜陵学院</w:t>
      </w:r>
      <w:r>
        <w:rPr>
          <w:rFonts w:hint="eastAsia" w:ascii="宋体" w:hAnsi="宋体" w:eastAsia="宋体" w:cs="宋体"/>
          <w:b/>
          <w:bCs/>
          <w:color w:val="333333"/>
          <w:sz w:val="32"/>
          <w:szCs w:val="32"/>
          <w:shd w:val="clear" w:color="auto" w:fill="FFFFFF"/>
        </w:rPr>
        <w:t>202</w:t>
      </w:r>
      <w:r>
        <w:rPr>
          <w:rFonts w:hint="eastAsia" w:ascii="宋体" w:hAnsi="宋体" w:eastAsia="宋体" w:cs="宋体"/>
          <w:b/>
          <w:bCs/>
          <w:color w:val="333333"/>
          <w:sz w:val="32"/>
          <w:szCs w:val="32"/>
          <w:shd w:val="clear" w:color="auto" w:fill="FFFFFF"/>
          <w:lang w:val="en-US" w:eastAsia="zh-CN"/>
        </w:rPr>
        <w:t>5</w:t>
      </w:r>
      <w:r>
        <w:rPr>
          <w:rFonts w:hint="eastAsia" w:ascii="宋体" w:hAnsi="宋体" w:eastAsia="宋体" w:cs="宋体"/>
          <w:b/>
          <w:bCs/>
          <w:color w:val="333333"/>
          <w:sz w:val="32"/>
          <w:szCs w:val="32"/>
          <w:shd w:val="clear" w:color="auto" w:fill="FFFFFF"/>
        </w:rPr>
        <w:t>年教师智慧教学大赛评分</w:t>
      </w:r>
      <w:r>
        <w:rPr>
          <w:rFonts w:hint="eastAsia" w:ascii="宋体" w:hAnsi="宋体" w:eastAsia="宋体" w:cs="宋体"/>
          <w:b/>
          <w:bCs/>
          <w:color w:val="333333"/>
          <w:sz w:val="32"/>
          <w:szCs w:val="32"/>
          <w:shd w:val="clear" w:color="auto" w:fill="FFFFFF"/>
          <w:lang w:eastAsia="zh-CN"/>
        </w:rPr>
        <w:t>标准</w:t>
      </w:r>
    </w:p>
    <w:p w14:paraId="1ABA2404">
      <w:pPr>
        <w:jc w:val="center"/>
        <w:rPr>
          <w:rFonts w:hint="eastAsia" w:ascii="宋体" w:hAnsi="宋体" w:eastAsia="宋体" w:cs="宋体"/>
          <w:b/>
          <w:bCs/>
          <w:color w:val="333333"/>
          <w:sz w:val="32"/>
          <w:szCs w:val="32"/>
          <w:shd w:val="clear" w:color="auto" w:fill="FFFFFF"/>
          <w:lang w:eastAsia="zh-CN"/>
        </w:rPr>
      </w:pPr>
    </w:p>
    <w:tbl>
      <w:tblPr>
        <w:tblStyle w:val="2"/>
        <w:tblW w:w="832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81"/>
        <w:gridCol w:w="5994"/>
        <w:gridCol w:w="950"/>
      </w:tblGrid>
      <w:tr w14:paraId="78BB11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  <w:jc w:val="center"/>
        </w:trPr>
        <w:tc>
          <w:tcPr>
            <w:tcW w:w="13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DB88D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项目</w:t>
            </w:r>
          </w:p>
        </w:tc>
        <w:tc>
          <w:tcPr>
            <w:tcW w:w="599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E08D5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right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评分内容</w:t>
            </w:r>
          </w:p>
        </w:tc>
        <w:tc>
          <w:tcPr>
            <w:tcW w:w="9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C5544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分值</w:t>
            </w:r>
          </w:p>
        </w:tc>
      </w:tr>
      <w:tr w14:paraId="1A32FB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7" w:hRule="atLeast"/>
          <w:jc w:val="center"/>
        </w:trPr>
        <w:tc>
          <w:tcPr>
            <w:tcW w:w="138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E21B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教学</w:t>
            </w:r>
          </w:p>
          <w:p w14:paraId="4F269C7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rPr>
                <w:rFonts w:hint="default"/>
                <w:sz w:val="28"/>
                <w:szCs w:val="28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设计与教学PPT</w:t>
            </w:r>
          </w:p>
        </w:tc>
        <w:tc>
          <w:tcPr>
            <w:tcW w:w="59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E06CB5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right="0" w:firstLine="0"/>
              <w:jc w:val="left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</w:rPr>
              <w:t>课程信息完整清晰，教学目标明确可达成，教学内容安排合理且体现学科前沿与课程思政，教学设计科学可行，教学活动及评价可操作，PPT制作规范、版式美观，音视频嵌入恰当，辅助教学效果好。</w:t>
            </w:r>
            <w:bookmarkStart w:id="0" w:name="_GoBack"/>
            <w:bookmarkEnd w:id="0"/>
          </w:p>
        </w:tc>
        <w:tc>
          <w:tcPr>
            <w:tcW w:w="9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5A34D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rPr>
                <w:rFonts w:hint="default"/>
                <w:sz w:val="28"/>
                <w:szCs w:val="28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30</w:t>
            </w:r>
          </w:p>
        </w:tc>
      </w:tr>
      <w:tr w14:paraId="60B151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1" w:hRule="atLeast"/>
          <w:jc w:val="center"/>
        </w:trPr>
        <w:tc>
          <w:tcPr>
            <w:tcW w:w="138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2DA9B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</w:rPr>
              <w:t>人工智能赋能教学案例</w:t>
            </w:r>
          </w:p>
        </w:tc>
        <w:tc>
          <w:tcPr>
            <w:tcW w:w="59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AC30CE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right="0" w:firstLine="0"/>
              <w:jc w:val="left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</w:rPr>
              <w:t>案例真实具体，能清晰体现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</w:rPr>
              <w:t>AI技术在教学中的应用场景与实施过程，技术运用恰当且对教学有实质性优化，反思深入，具有借鉴意义。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21F22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20</w:t>
            </w:r>
          </w:p>
        </w:tc>
      </w:tr>
      <w:tr w14:paraId="00A16B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9" w:hRule="atLeast"/>
          <w:jc w:val="center"/>
        </w:trPr>
        <w:tc>
          <w:tcPr>
            <w:tcW w:w="138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2CD41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</w:rPr>
              <w:t>课程介绍（微课）</w:t>
            </w:r>
          </w:p>
        </w:tc>
        <w:tc>
          <w:tcPr>
            <w:tcW w:w="59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82C992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</w:rPr>
              <w:t>时长符合 5-8 分钟要求，教师出镜讲解自然流畅，内容能清晰展现课程亮点与智慧教学整体规划，画面简洁明了，视频制作质量高，信息传递高效。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906EE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20</w:t>
            </w:r>
          </w:p>
        </w:tc>
      </w:tr>
      <w:tr w14:paraId="308808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4" w:hRule="atLeast"/>
          <w:jc w:val="center"/>
        </w:trPr>
        <w:tc>
          <w:tcPr>
            <w:tcW w:w="138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DBE9C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</w:rPr>
              <w:t>课堂教学实录</w:t>
            </w:r>
          </w:p>
        </w:tc>
        <w:tc>
          <w:tcPr>
            <w:tcW w:w="59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186F8E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</w:rPr>
              <w:t>教学过程完整流畅，能体现以学生为中心的理念，教学环节衔接自然，AI工具运用恰当，课程思政元素融入合理，教学效果良好。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4707E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30</w:t>
            </w:r>
          </w:p>
        </w:tc>
      </w:tr>
      <w:tr w14:paraId="636499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  <w:jc w:val="center"/>
        </w:trPr>
        <w:tc>
          <w:tcPr>
            <w:tcW w:w="138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62030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总分</w:t>
            </w:r>
          </w:p>
        </w:tc>
        <w:tc>
          <w:tcPr>
            <w:tcW w:w="59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7116F3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8"/>
                <w:szCs w:val="28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2BDD5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100</w:t>
            </w:r>
          </w:p>
        </w:tc>
      </w:tr>
    </w:tbl>
    <w:p w14:paraId="4E2989D1">
      <w:pPr>
        <w:jc w:val="center"/>
        <w:rPr>
          <w:rFonts w:hint="eastAsia" w:ascii="宋体" w:hAnsi="宋体" w:eastAsia="宋体" w:cs="宋体"/>
          <w:b/>
          <w:bCs/>
          <w:color w:val="333333"/>
          <w:sz w:val="28"/>
          <w:szCs w:val="28"/>
          <w:shd w:val="clear" w:color="auto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RjZWZjZGNhNDU0MWY4ZjY3NmUxZTgwOWY3ZTJjM2MifQ=="/>
  </w:docVars>
  <w:rsids>
    <w:rsidRoot w:val="5A036A9B"/>
    <w:rsid w:val="0BE34556"/>
    <w:rsid w:val="18836C66"/>
    <w:rsid w:val="20BC1438"/>
    <w:rsid w:val="3AAE1E2C"/>
    <w:rsid w:val="439768CE"/>
    <w:rsid w:val="44516AA5"/>
    <w:rsid w:val="4EAA6232"/>
    <w:rsid w:val="53986FA1"/>
    <w:rsid w:val="57935562"/>
    <w:rsid w:val="5A036A9B"/>
    <w:rsid w:val="60C16D74"/>
    <w:rsid w:val="64FF1026"/>
    <w:rsid w:val="70CB5E68"/>
    <w:rsid w:val="78783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332</Words>
  <Characters>349</Characters>
  <Lines>0</Lines>
  <Paragraphs>0</Paragraphs>
  <TotalTime>5</TotalTime>
  <ScaleCrop>false</ScaleCrop>
  <LinksUpToDate>false</LinksUpToDate>
  <CharactersWithSpaces>354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2023-09-24T01:53:00Z</dcterms:created>
  <dc:creator>Jml</dc:creator>
  <cp:lastModifiedBy>Jamir</cp:lastModifiedBy>
  <dcterms:modified xsi:type="dcterms:W3CDTF">2025-09-03T01:59:13Z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DDF1BC11D48747A1B6996355FE0CD741_13</vt:lpwstr>
  </property>
  <property fmtid="{D5CDD505-2E9C-101B-9397-08002B2CF9AE}" pid="4" name="KSOTemplateDocerSaveRecord">
    <vt:lpwstr>eyJoZGlkIjoiNGRjZWZjZGNhNDU0MWY4ZjY3NmUxZTgwOWY3ZTJjM2MiLCJ1c2VySWQiOiI2MTQ3NDk0ODUifQ==</vt:lpwstr>
  </property>
</Properties>
</file>