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5E1DC"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仿宋"/>
          <w:sz w:val="44"/>
          <w:szCs w:val="44"/>
        </w:rPr>
        <w:t>2-1-1</w:t>
      </w:r>
    </w:p>
    <w:p w14:paraId="5BF69E45">
      <w:pPr>
        <w:ind w:firstLine="560"/>
        <w:rPr>
          <w:rFonts w:ascii="仿宋_GB2312" w:hAnsi="Calibri" w:eastAsia="仿宋_GB2312" w:cs="Times New Roman"/>
          <w:sz w:val="28"/>
          <w:szCs w:val="24"/>
        </w:rPr>
      </w:pPr>
    </w:p>
    <w:p w14:paraId="1F22A5B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省级智慧课程申报</w:t>
      </w:r>
      <w:r>
        <w:rPr>
          <w:rFonts w:ascii="黑体" w:hAnsi="黑体" w:eastAsia="黑体"/>
          <w:sz w:val="44"/>
          <w:szCs w:val="44"/>
        </w:rPr>
        <w:t>书</w:t>
      </w:r>
    </w:p>
    <w:p w14:paraId="0F3D3A5A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AF4376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964E37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E77E53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8A1284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</w:p>
    <w:p w14:paraId="7993EA1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A883F3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17EDBFC7">
      <w:pPr>
        <w:spacing w:line="480" w:lineRule="auto"/>
        <w:jc w:val="center"/>
        <w:outlineLvl w:val="0"/>
        <w:rPr>
          <w:rFonts w:ascii="黑体" w:hAnsi="Calibri" w:eastAsia="黑体" w:cs="Times New Roman"/>
          <w:b/>
          <w:bCs/>
          <w:sz w:val="36"/>
          <w:szCs w:val="36"/>
        </w:rPr>
      </w:pPr>
    </w:p>
    <w:p w14:paraId="16E301DF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1DCB93EB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  <w:r>
        <w:rPr>
          <w:rFonts w:hint="eastAsia" w:ascii="仿宋_GB2312" w:hAnsi="Calibri" w:eastAsia="仿宋_GB2312" w:cs="Times New Roman"/>
          <w:sz w:val="24"/>
          <w:szCs w:val="24"/>
        </w:rPr>
        <w:t xml:space="preserve">    </w:t>
      </w:r>
    </w:p>
    <w:p w14:paraId="25F651EC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75B1A35F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2ABFBFE5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915AD31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3FA206F8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45F22D9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6CBB6F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003836D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079DC19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4A18504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21CD02F6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EA3BE0F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3ED03AA9">
      <w:pPr>
        <w:tabs>
          <w:tab w:val="left" w:pos="709"/>
        </w:tabs>
        <w:spacing w:line="480" w:lineRule="auto"/>
        <w:ind w:right="206" w:rightChars="98" w:firstLine="241" w:firstLineChars="100"/>
        <w:rPr>
          <w:rFonts w:hint="eastAsia" w:ascii="仿宋_GB2312" w:hAnsi="宋体" w:eastAsia="仿宋_GB2312" w:cs="Times New Roman"/>
          <w:b/>
          <w:sz w:val="24"/>
        </w:rPr>
      </w:pPr>
      <w:r>
        <w:rPr>
          <w:rFonts w:hint="eastAsia" w:ascii="黑体" w:hAnsi="宋体" w:eastAsia="黑体" w:cs="Times New Roman"/>
          <w:b/>
          <w:sz w:val="24"/>
        </w:rPr>
        <w:t>一、课程基本情况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141"/>
        <w:gridCol w:w="3635"/>
      </w:tblGrid>
      <w:tr w14:paraId="5BDE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5673B9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 xml:space="preserve">    课程名称</w:t>
            </w:r>
          </w:p>
        </w:tc>
        <w:tc>
          <w:tcPr>
            <w:tcW w:w="6536" w:type="dxa"/>
            <w:gridSpan w:val="3"/>
            <w:vAlign w:val="center"/>
          </w:tcPr>
          <w:p w14:paraId="7464D8C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7078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770FDD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44C6D99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1B96C14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学分-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>学时</w:t>
            </w:r>
          </w:p>
        </w:tc>
        <w:tc>
          <w:tcPr>
            <w:tcW w:w="3635" w:type="dxa"/>
            <w:vAlign w:val="center"/>
          </w:tcPr>
          <w:p w14:paraId="0181ED4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6655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E00CD7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536" w:type="dxa"/>
            <w:gridSpan w:val="3"/>
            <w:vAlign w:val="center"/>
          </w:tcPr>
          <w:p w14:paraId="5FD76BF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公共基础课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专业课 </w:t>
            </w:r>
            <w:r>
              <w:rPr>
                <w:rFonts w:ascii="华文仿宋" w:hAnsi="华文仿宋" w:eastAsia="华文仿宋" w:cs="Times New Roman"/>
                <w:szCs w:val="24"/>
              </w:rPr>
              <w:t xml:space="preserve">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通识教育课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实验实践课  </w:t>
            </w:r>
          </w:p>
        </w:tc>
      </w:tr>
      <w:tr w14:paraId="2095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2F90DF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536" w:type="dxa"/>
            <w:gridSpan w:val="3"/>
            <w:vAlign w:val="center"/>
          </w:tcPr>
          <w:p w14:paraId="5798EBA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选修课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 </w:t>
            </w:r>
          </w:p>
        </w:tc>
      </w:tr>
      <w:tr w14:paraId="3306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123CE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536" w:type="dxa"/>
            <w:gridSpan w:val="3"/>
            <w:vAlign w:val="center"/>
          </w:tcPr>
          <w:p w14:paraId="75BB71B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417E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0731B5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536" w:type="dxa"/>
            <w:gridSpan w:val="3"/>
            <w:vAlign w:val="center"/>
          </w:tcPr>
          <w:p w14:paraId="7AEBC1F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32748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25D3775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最近两期开课时间</w:t>
            </w:r>
          </w:p>
        </w:tc>
        <w:tc>
          <w:tcPr>
            <w:tcW w:w="6536" w:type="dxa"/>
            <w:gridSpan w:val="3"/>
            <w:vAlign w:val="center"/>
          </w:tcPr>
          <w:p w14:paraId="3C954D0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  月  日—  年  月  日</w:t>
            </w:r>
          </w:p>
          <w:p w14:paraId="46B896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6CE4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3AAB3D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536" w:type="dxa"/>
            <w:gridSpan w:val="3"/>
            <w:vAlign w:val="center"/>
          </w:tcPr>
          <w:p w14:paraId="5653A36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日—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</w:t>
            </w:r>
          </w:p>
          <w:p w14:paraId="61B1610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3707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1C80E2B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所属专业是否国家级一流本科专业建设点</w:t>
            </w:r>
          </w:p>
        </w:tc>
        <w:tc>
          <w:tcPr>
            <w:tcW w:w="1760" w:type="dxa"/>
            <w:vAlign w:val="center"/>
          </w:tcPr>
          <w:p w14:paraId="17852D4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1141" w:type="dxa"/>
            <w:vAlign w:val="center"/>
          </w:tcPr>
          <w:p w14:paraId="6B264D7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专业名称</w:t>
            </w:r>
          </w:p>
        </w:tc>
        <w:tc>
          <w:tcPr>
            <w:tcW w:w="3635" w:type="dxa"/>
            <w:vAlign w:val="center"/>
          </w:tcPr>
          <w:p w14:paraId="3775A352">
            <w:pPr>
              <w:widowControl/>
              <w:autoSpaceDE w:val="0"/>
              <w:autoSpaceDN w:val="0"/>
              <w:spacing w:before="40" w:after="40"/>
              <w:ind w:firstLine="420" w:firstLineChars="20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0D87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2E55395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是否是国家级、省级一流本科课程</w:t>
            </w:r>
          </w:p>
        </w:tc>
        <w:tc>
          <w:tcPr>
            <w:tcW w:w="2901" w:type="dxa"/>
            <w:gridSpan w:val="2"/>
            <w:vAlign w:val="center"/>
          </w:tcPr>
          <w:p w14:paraId="1686BC3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是</w:t>
            </w:r>
          </w:p>
          <w:p w14:paraId="49EF677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3635" w:type="dxa"/>
            <w:vAlign w:val="center"/>
          </w:tcPr>
          <w:p w14:paraId="00621AA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国家级一流本科课程名：</w:t>
            </w:r>
          </w:p>
          <w:p w14:paraId="4EA43B6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省级一流本科课程名：</w:t>
            </w:r>
          </w:p>
        </w:tc>
      </w:tr>
      <w:tr w14:paraId="2E3D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25F7929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25C04C0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5D309A54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课程链接及查看教学活动的账号和密码：</w:t>
            </w:r>
          </w:p>
          <w:p w14:paraId="2C9D6BCC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567F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7E91138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1EA7B8E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236E38A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出版信息</w:t>
            </w:r>
          </w:p>
        </w:tc>
      </w:tr>
    </w:tbl>
    <w:p w14:paraId="7525FA5F">
      <w:pPr>
        <w:spacing w:line="480" w:lineRule="auto"/>
        <w:ind w:right="206" w:rightChars="98"/>
        <w:rPr>
          <w:rFonts w:hint="eastAsia" w:ascii="黑体" w:hAnsi="宋体" w:eastAsia="黑体" w:cs="Times New Roman"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4"/>
        </w:rPr>
        <w:t>二、课程团队情况</w:t>
      </w:r>
      <w:r>
        <w:rPr>
          <w:rFonts w:hint="eastAsia" w:ascii="黑体" w:hAnsi="宋体" w:eastAsia="黑体" w:cs="Times New Roman"/>
          <w:bCs/>
          <w:sz w:val="20"/>
          <w:szCs w:val="18"/>
        </w:rPr>
        <w:t>（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18"/>
          <w:szCs w:val="13"/>
        </w:rPr>
        <w:t>序号</w:t>
      </w:r>
      <w:r>
        <w:rPr>
          <w:rFonts w:eastAsia="仿宋_GB2312"/>
          <w:bCs/>
          <w:color w:val="000000"/>
          <w:kern w:val="0"/>
          <w:sz w:val="18"/>
          <w:szCs w:val="13"/>
        </w:rPr>
        <w:t>1为课程负责人，课程负责人及团队其他主要成员总人数限5人之内</w:t>
      </w:r>
      <w:r>
        <w:rPr>
          <w:rFonts w:hint="eastAsia" w:ascii="黑体" w:hAnsi="宋体" w:eastAsia="黑体" w:cs="Times New Roman"/>
          <w:bCs/>
          <w:sz w:val="20"/>
          <w:szCs w:val="1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3435"/>
        <w:gridCol w:w="2312"/>
        <w:gridCol w:w="2324"/>
      </w:tblGrid>
      <w:tr w14:paraId="715D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4D03109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3435" w:type="dxa"/>
            <w:vAlign w:val="center"/>
          </w:tcPr>
          <w:p w14:paraId="09A030EC"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</w:p>
          <w:p w14:paraId="61818CD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职称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/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职务</w:t>
            </w:r>
          </w:p>
        </w:tc>
        <w:tc>
          <w:tcPr>
            <w:tcW w:w="2312" w:type="dxa"/>
            <w:vAlign w:val="center"/>
          </w:tcPr>
          <w:p w14:paraId="4204523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出生年月</w:t>
            </w:r>
          </w:p>
        </w:tc>
        <w:tc>
          <w:tcPr>
            <w:tcW w:w="2324" w:type="dxa"/>
            <w:vAlign w:val="center"/>
          </w:tcPr>
          <w:p w14:paraId="3AD3FB5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教学任务</w:t>
            </w:r>
          </w:p>
        </w:tc>
      </w:tr>
      <w:tr w14:paraId="6E3A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2B2DEBF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3435" w:type="dxa"/>
            <w:vAlign w:val="center"/>
          </w:tcPr>
          <w:p w14:paraId="19189E3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079F7B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2205A7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54F1F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75AF5B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3435" w:type="dxa"/>
            <w:vAlign w:val="center"/>
          </w:tcPr>
          <w:p w14:paraId="3EE295A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593310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ACDD1A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640E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2153F0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3</w:t>
            </w:r>
          </w:p>
        </w:tc>
        <w:tc>
          <w:tcPr>
            <w:tcW w:w="3435" w:type="dxa"/>
            <w:vAlign w:val="center"/>
          </w:tcPr>
          <w:p w14:paraId="498DBCA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5D8AA0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A323B0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230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594BC05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教学团队</w:t>
            </w:r>
            <w:r>
              <w:rPr>
                <w:rFonts w:ascii="华文仿宋" w:hAnsi="华文仿宋" w:eastAsia="华文仿宋" w:cs="Times New Roman"/>
                <w:b/>
                <w:bCs/>
                <w:szCs w:val="21"/>
              </w:rPr>
              <w:t>教学情况</w:t>
            </w:r>
          </w:p>
        </w:tc>
        <w:tc>
          <w:tcPr>
            <w:tcW w:w="8071" w:type="dxa"/>
            <w:gridSpan w:val="3"/>
          </w:tcPr>
          <w:p w14:paraId="4A1F1CC1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近5年来在承担学校教学任务、开展教学研究、获得教学奖励方面的情况，特别是在人工智能赋能教育教学改革方面的情况</w:t>
            </w:r>
          </w:p>
          <w:p w14:paraId="269EECB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FF0000"/>
                <w:szCs w:val="21"/>
              </w:rPr>
            </w:pPr>
          </w:p>
          <w:p w14:paraId="39EBB85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FF0000"/>
                <w:szCs w:val="21"/>
              </w:rPr>
            </w:pPr>
          </w:p>
        </w:tc>
      </w:tr>
    </w:tbl>
    <w:p w14:paraId="398CA72C">
      <w:pPr>
        <w:spacing w:line="480" w:lineRule="auto"/>
        <w:ind w:right="206" w:rightChars="98"/>
        <w:rPr>
          <w:rFonts w:hint="eastAsia" w:ascii="仿宋_GB2312" w:hAnsi="宋体" w:eastAsia="仿宋_GB2312" w:cs="Times New Roman"/>
          <w:sz w:val="24"/>
        </w:rPr>
      </w:pPr>
      <w:r>
        <w:rPr>
          <w:rFonts w:hint="eastAsia" w:ascii="黑体" w:hAnsi="宋体" w:eastAsia="黑体" w:cs="Times New Roman"/>
          <w:b/>
          <w:sz w:val="24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0CDA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63F61F1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1.已有基础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（在“在线课程、数字教材、人工智能+”等方面的建设基础，限500字）</w:t>
            </w:r>
          </w:p>
          <w:p w14:paraId="7412D87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2065E4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95B09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496D8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A0BD9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3A11DA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6FCC2C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9C91E0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39245F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D93EB6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EB9B45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549429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68D00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5F30C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DE426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9A5CDD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8D6B74E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42EB0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23F2E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2646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349526B7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2.建设目标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（具体描述在教育数字化背景下，结合国家经济社会发展需求和专业人才培养要求的课程定位及目标，限300字）</w:t>
            </w:r>
          </w:p>
          <w:p w14:paraId="58FB07A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161955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7AA23B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529BEF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8EB64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6F3D1B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2C1CA2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F74FE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1B11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4" w:hRule="atLeast"/>
          <w:jc w:val="center"/>
        </w:trPr>
        <w:tc>
          <w:tcPr>
            <w:tcW w:w="8984" w:type="dxa"/>
          </w:tcPr>
          <w:p w14:paraId="67B40B5F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color w:val="0000FF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FF"/>
                <w:sz w:val="24"/>
                <w:szCs w:val="24"/>
              </w:rPr>
              <w:t>3.建设内容</w:t>
            </w:r>
            <w:r>
              <w:rPr>
                <w:rFonts w:hint="eastAsia" w:ascii="华文仿宋" w:hAnsi="华文仿宋" w:eastAsia="华文仿宋" w:cs="Times New Roman"/>
                <w:color w:val="0000FF"/>
                <w:sz w:val="24"/>
                <w:szCs w:val="24"/>
              </w:rPr>
              <w:t>（具体描述重塑课程内容体系，利用人工智能技术辅助进行教研备课、辅导答疑、学习分析等开展个性化教学，开展课堂教学智能评测等方面的安排，限1000字）</w:t>
            </w:r>
          </w:p>
          <w:p w14:paraId="01252CBC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sz w:val="24"/>
                <w:szCs w:val="24"/>
              </w:rPr>
            </w:pPr>
          </w:p>
          <w:p w14:paraId="0A31C70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2ACD06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C4C1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931AA7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164DA5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519854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F1C2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6111C3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974558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F01027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4C7751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2E44E5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B9F69E1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ADAEA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0B82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64852A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4.建设进度安排</w:t>
            </w:r>
          </w:p>
          <w:p w14:paraId="1F983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2D82BC6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</w:tr>
      <w:tr w14:paraId="3E0A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3A6E8C5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5.课程特色与创新</w:t>
            </w:r>
            <w:r>
              <w:rPr>
                <w:rFonts w:hint="eastAsia" w:ascii="华文仿宋" w:hAnsi="华文仿宋" w:eastAsia="华文仿宋" w:cs="Times New Roman"/>
                <w:sz w:val="24"/>
                <w:szCs w:val="24"/>
              </w:rPr>
              <w:t>（限500字）</w:t>
            </w:r>
          </w:p>
        </w:tc>
      </w:tr>
      <w:tr w14:paraId="3666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295450E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6.</w:t>
            </w:r>
            <w:r>
              <w:rPr>
                <w:rFonts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（在达到验收标准中“必选功能2项+自选功能2项”和“人工智能+高等教育”典型应用场景案例基础上，其他成果包括但不限于教学大纲、教学案例、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MOOC/SPOC视频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、教改论文等）</w:t>
            </w:r>
          </w:p>
          <w:p w14:paraId="22B1B08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5CECEE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39E3C71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25A658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0F686A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C99540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1390E00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4DAC2B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76D6AA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BA0A101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C4D56E9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3E0C27A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359E0A5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A0C15D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CAFF6A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59590E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5E49E8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EA33647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</w:tc>
      </w:tr>
    </w:tbl>
    <w:p w14:paraId="06A662DF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8BB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7B51388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4F96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A1B6A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DA48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1746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F646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F79F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B799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7F4807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FFB004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B472F97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3AC3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3011ED23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CD0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6B73BBB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1F5A18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74221C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F171E3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4F024E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BC3F5A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B4C6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23FF31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902003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247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31E1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4DAC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6D58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6CB33C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C8D292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6FFC21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692864B6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1D42B85">
      <w:pPr>
        <w:spacing w:line="480" w:lineRule="auto"/>
        <w:ind w:right="206" w:rightChars="98"/>
        <w:rPr>
          <w:rFonts w:hint="eastAsia"/>
        </w:rPr>
      </w:pPr>
    </w:p>
    <w:sectPr>
      <w:footerReference r:id="rId9" w:type="first"/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6058F">
    <w:pPr>
      <w:pStyle w:val="2"/>
      <w:jc w:val="center"/>
    </w:pPr>
  </w:p>
  <w:p w14:paraId="5B70283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45AF5">
    <w:pPr>
      <w:pStyle w:val="2"/>
      <w:jc w:val="center"/>
    </w:pPr>
  </w:p>
  <w:p w14:paraId="40A2116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380A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2BF6D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2BF6D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77B93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AE47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AE47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EC7844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3A965">
    <w:pPr>
      <w:pStyle w:val="2"/>
      <w:ind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D368A"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BD1D9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BD1D9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68982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B2725D"/>
    <w:rsid w:val="00C936A0"/>
    <w:rsid w:val="00C94F73"/>
    <w:rsid w:val="00C9735A"/>
    <w:rsid w:val="00DF75D5"/>
    <w:rsid w:val="00E23898"/>
    <w:rsid w:val="00E47E2C"/>
    <w:rsid w:val="00E956B4"/>
    <w:rsid w:val="00EC77BD"/>
    <w:rsid w:val="00F33EBA"/>
    <w:rsid w:val="01E50D53"/>
    <w:rsid w:val="02604FBA"/>
    <w:rsid w:val="03B9254D"/>
    <w:rsid w:val="04A27625"/>
    <w:rsid w:val="0C152235"/>
    <w:rsid w:val="0D1D7487"/>
    <w:rsid w:val="0D8F67AD"/>
    <w:rsid w:val="0DC43F13"/>
    <w:rsid w:val="0F386966"/>
    <w:rsid w:val="11875EFD"/>
    <w:rsid w:val="123258EF"/>
    <w:rsid w:val="13053004"/>
    <w:rsid w:val="13B14F39"/>
    <w:rsid w:val="14131750"/>
    <w:rsid w:val="169952D1"/>
    <w:rsid w:val="18E44A63"/>
    <w:rsid w:val="1A5F1D8F"/>
    <w:rsid w:val="1C44694B"/>
    <w:rsid w:val="1D484219"/>
    <w:rsid w:val="1D954F84"/>
    <w:rsid w:val="1EE7180F"/>
    <w:rsid w:val="20975FB1"/>
    <w:rsid w:val="2173382E"/>
    <w:rsid w:val="229303AA"/>
    <w:rsid w:val="22EF3388"/>
    <w:rsid w:val="31D125D7"/>
    <w:rsid w:val="354D35F2"/>
    <w:rsid w:val="37CD1A92"/>
    <w:rsid w:val="3AFB2473"/>
    <w:rsid w:val="3BCB62E9"/>
    <w:rsid w:val="3D9B1CEB"/>
    <w:rsid w:val="402D7572"/>
    <w:rsid w:val="4440539A"/>
    <w:rsid w:val="454D7D6F"/>
    <w:rsid w:val="48A44149"/>
    <w:rsid w:val="4C155331"/>
    <w:rsid w:val="50424B00"/>
    <w:rsid w:val="59421CBA"/>
    <w:rsid w:val="59B83EF9"/>
    <w:rsid w:val="5AA1498D"/>
    <w:rsid w:val="5D9564A2"/>
    <w:rsid w:val="5FEA0B84"/>
    <w:rsid w:val="657D7DA4"/>
    <w:rsid w:val="66AC783F"/>
    <w:rsid w:val="6BCA6544"/>
    <w:rsid w:val="7000585A"/>
    <w:rsid w:val="70D30F45"/>
    <w:rsid w:val="727D5888"/>
    <w:rsid w:val="78F8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551</Words>
  <Characters>559</Characters>
  <Lines>12</Lines>
  <Paragraphs>3</Paragraphs>
  <TotalTime>0</TotalTime>
  <ScaleCrop>false</ScaleCrop>
  <LinksUpToDate>false</LinksUpToDate>
  <CharactersWithSpaces>788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WPS_1562206605</cp:lastModifiedBy>
  <dcterms:modified xsi:type="dcterms:W3CDTF">2025-01-03T08:20:11Z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933F6C599806435ABC4389959094EDD7_13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