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rPr>
          <w:rFonts w:ascii="仿宋" w:hAnsi="仿宋" w:eastAsia="仿宋"/>
          <w:sz w:val="32"/>
          <w:szCs w:val="32"/>
        </w:rPr>
      </w:pPr>
      <w:r>
        <w:rPr>
          <w:rFonts w:hint="eastAsia" w:ascii="仿宋" w:hAnsi="仿宋" w:eastAsia="仿宋"/>
          <w:sz w:val="32"/>
          <w:szCs w:val="32"/>
        </w:rPr>
        <w:t>附件</w:t>
      </w:r>
      <w:r>
        <w:rPr>
          <w:rFonts w:ascii="仿宋" w:hAnsi="仿宋" w:eastAsia="仿宋"/>
          <w:sz w:val="32"/>
          <w:szCs w:val="32"/>
        </w:rPr>
        <w:t>2</w:t>
      </w:r>
    </w:p>
    <w:p/>
    <w:p>
      <w:pPr>
        <w:pStyle w:val="2"/>
        <w:rPr>
          <w:lang w:bidi="ar"/>
        </w:rPr>
      </w:pPr>
    </w:p>
    <w:p>
      <w:pPr>
        <w:widowControl/>
        <w:jc w:val="center"/>
        <w:rPr>
          <w:rFonts w:ascii="黑体" w:hAnsi="宋体" w:eastAsia="黑体" w:cs="黑体"/>
          <w:color w:val="000000"/>
          <w:kern w:val="0"/>
          <w:sz w:val="52"/>
          <w:szCs w:val="52"/>
          <w:lang w:bidi="ar"/>
        </w:rPr>
      </w:pPr>
      <w:r>
        <w:rPr>
          <w:rFonts w:hint="eastAsia" w:ascii="黑体" w:hAnsi="宋体" w:eastAsia="黑体" w:cs="黑体"/>
          <w:color w:val="000000"/>
          <w:kern w:val="0"/>
          <w:sz w:val="52"/>
          <w:szCs w:val="52"/>
          <w:lang w:eastAsia="zh-CN" w:bidi="ar"/>
        </w:rPr>
        <w:t>铜陵</w:t>
      </w:r>
      <w:r>
        <w:rPr>
          <w:rFonts w:hint="eastAsia" w:ascii="黑体" w:hAnsi="宋体" w:eastAsia="黑体" w:cs="黑体"/>
          <w:color w:val="000000"/>
          <w:kern w:val="0"/>
          <w:sz w:val="52"/>
          <w:szCs w:val="52"/>
          <w:lang w:bidi="ar"/>
        </w:rPr>
        <w:t>学院真实项目案例库</w:t>
      </w:r>
    </w:p>
    <w:p>
      <w:pPr>
        <w:jc w:val="center"/>
        <w:rPr>
          <w:b/>
          <w:sz w:val="36"/>
        </w:rPr>
      </w:pPr>
    </w:p>
    <w:p>
      <w:pPr>
        <w:jc w:val="center"/>
        <w:rPr>
          <w:b/>
          <w:sz w:val="36"/>
        </w:rPr>
      </w:pPr>
    </w:p>
    <w:p>
      <w:pPr>
        <w:jc w:val="center"/>
        <w:rPr>
          <w:b/>
          <w:sz w:val="72"/>
        </w:rPr>
      </w:pPr>
      <w:r>
        <w:rPr>
          <w:rFonts w:hint="eastAsia"/>
          <w:b/>
          <w:sz w:val="72"/>
        </w:rPr>
        <w:t>申  报  书</w:t>
      </w:r>
    </w:p>
    <w:p/>
    <w:p/>
    <w:p/>
    <w:p>
      <w:pPr>
        <w:ind w:firstLine="1500" w:firstLineChars="500"/>
        <w:rPr>
          <w:sz w:val="30"/>
        </w:rPr>
      </w:pPr>
      <w:r>
        <w:rPr>
          <w:rFonts w:hint="eastAsia"/>
          <w:sz w:val="30"/>
        </w:rPr>
        <w:t xml:space="preserve">课程名称： </w:t>
      </w:r>
      <w:r>
        <w:rPr>
          <w:sz w:val="30"/>
        </w:rPr>
        <w:t xml:space="preserve">     </w:t>
      </w:r>
      <w:r>
        <w:rPr>
          <w:rFonts w:hint="eastAsia"/>
          <w:sz w:val="30"/>
        </w:rPr>
        <w:t>____</w:t>
      </w:r>
      <w:r>
        <w:rPr>
          <w:rFonts w:hint="eastAsia"/>
          <w:sz w:val="30"/>
          <w:lang w:val="en-US" w:eastAsia="zh-CN"/>
        </w:rPr>
        <w:t>移动应用开发技术</w:t>
      </w:r>
      <w:r>
        <w:rPr>
          <w:rFonts w:hint="eastAsia"/>
          <w:sz w:val="30"/>
        </w:rPr>
        <w:t>______</w:t>
      </w:r>
    </w:p>
    <w:p>
      <w:pPr>
        <w:ind w:firstLine="1500" w:firstLineChars="500"/>
        <w:rPr>
          <w:sz w:val="30"/>
        </w:rPr>
      </w:pPr>
    </w:p>
    <w:p>
      <w:pPr>
        <w:ind w:firstLine="1500" w:firstLineChars="500"/>
        <w:rPr>
          <w:sz w:val="30"/>
        </w:rPr>
      </w:pPr>
      <w:r>
        <w:rPr>
          <w:rFonts w:hint="eastAsia"/>
          <w:sz w:val="30"/>
        </w:rPr>
        <w:t>编写负责人姓名：_________</w:t>
      </w:r>
      <w:r>
        <w:rPr>
          <w:rFonts w:hint="eastAsia"/>
          <w:sz w:val="30"/>
          <w:lang w:val="en-US" w:eastAsia="zh-CN"/>
        </w:rPr>
        <w:t>王福成</w:t>
      </w:r>
      <w:r>
        <w:rPr>
          <w:rFonts w:hint="eastAsia"/>
          <w:sz w:val="30"/>
        </w:rPr>
        <w:t>______________</w:t>
      </w:r>
    </w:p>
    <w:p>
      <w:pPr>
        <w:ind w:firstLine="1500" w:firstLineChars="500"/>
        <w:rPr>
          <w:sz w:val="30"/>
        </w:rPr>
      </w:pPr>
    </w:p>
    <w:p>
      <w:pPr>
        <w:ind w:firstLine="1500" w:firstLineChars="500"/>
        <w:rPr>
          <w:sz w:val="30"/>
        </w:rPr>
      </w:pPr>
      <w:r>
        <w:rPr>
          <w:rFonts w:hint="eastAsia"/>
          <w:sz w:val="30"/>
        </w:rPr>
        <w:t>联系电话：      ______</w:t>
      </w:r>
      <w:r>
        <w:rPr>
          <w:rFonts w:hint="eastAsia"/>
          <w:sz w:val="30"/>
          <w:lang w:val="en-US" w:eastAsia="zh-CN"/>
        </w:rPr>
        <w:t>15056812999</w:t>
      </w:r>
      <w:r>
        <w:rPr>
          <w:rFonts w:hint="eastAsia"/>
          <w:sz w:val="30"/>
        </w:rPr>
        <w:t>__________</w:t>
      </w:r>
    </w:p>
    <w:p>
      <w:pPr>
        <w:ind w:firstLine="1500" w:firstLineChars="500"/>
        <w:rPr>
          <w:sz w:val="30"/>
        </w:rPr>
      </w:pPr>
    </w:p>
    <w:p>
      <w:pPr>
        <w:ind w:firstLine="1500" w:firstLineChars="500"/>
        <w:rPr>
          <w:sz w:val="30"/>
          <w:u w:val="single"/>
        </w:rPr>
      </w:pPr>
      <w:r>
        <w:rPr>
          <w:rFonts w:hint="eastAsia"/>
          <w:sz w:val="30"/>
        </w:rPr>
        <w:t>院（部）名称：  _____</w:t>
      </w:r>
      <w:r>
        <w:rPr>
          <w:rFonts w:hint="eastAsia"/>
          <w:sz w:val="30"/>
          <w:lang w:val="en-US" w:eastAsia="zh-CN"/>
        </w:rPr>
        <w:t>数学与计算机学院</w:t>
      </w:r>
      <w:r>
        <w:rPr>
          <w:rFonts w:hint="eastAsia"/>
          <w:sz w:val="30"/>
        </w:rPr>
        <w:t>______</w:t>
      </w:r>
    </w:p>
    <w:p>
      <w:pPr>
        <w:spacing w:line="276" w:lineRule="auto"/>
        <w:jc w:val="center"/>
        <w:rPr>
          <w:rFonts w:hint="eastAsia"/>
          <w:b/>
          <w:sz w:val="30"/>
        </w:rPr>
      </w:pPr>
    </w:p>
    <w:p>
      <w:pPr>
        <w:spacing w:line="276" w:lineRule="auto"/>
        <w:jc w:val="center"/>
        <w:rPr>
          <w:b/>
          <w:sz w:val="30"/>
        </w:rPr>
      </w:pPr>
      <w:r>
        <w:rPr>
          <w:rFonts w:hint="eastAsia"/>
          <w:b/>
          <w:sz w:val="30"/>
        </w:rPr>
        <w:t>二</w:t>
      </w:r>
      <w:r>
        <w:rPr>
          <w:rFonts w:hint="eastAsia" w:ascii="宋体" w:hAnsi="宋体"/>
          <w:b/>
          <w:sz w:val="30"/>
        </w:rPr>
        <w:t>〇二</w:t>
      </w:r>
      <w:r>
        <w:rPr>
          <w:rFonts w:hint="eastAsia" w:ascii="宋体" w:hAnsi="宋体"/>
          <w:b/>
          <w:sz w:val="30"/>
          <w:lang w:eastAsia="zh-CN"/>
        </w:rPr>
        <w:t>四</w:t>
      </w:r>
      <w:r>
        <w:rPr>
          <w:rFonts w:hint="eastAsia"/>
          <w:b/>
          <w:sz w:val="30"/>
        </w:rPr>
        <w:t>年</w:t>
      </w:r>
      <w:r>
        <w:rPr>
          <w:rFonts w:hint="eastAsia"/>
          <w:b/>
          <w:sz w:val="30"/>
          <w:lang w:eastAsia="zh-CN"/>
        </w:rPr>
        <w:t>一</w:t>
      </w:r>
      <w:r>
        <w:rPr>
          <w:rFonts w:hint="eastAsia"/>
          <w:b/>
          <w:sz w:val="30"/>
        </w:rPr>
        <w:t>月</w:t>
      </w:r>
    </w:p>
    <w:p>
      <w:pPr>
        <w:pStyle w:val="2"/>
        <w:sectPr>
          <w:pgSz w:w="11906" w:h="16838"/>
          <w:pgMar w:top="1440" w:right="1800" w:bottom="1440" w:left="1800" w:header="851" w:footer="992" w:gutter="0"/>
          <w:cols w:space="425" w:num="1"/>
          <w:docGrid w:type="lines" w:linePitch="312" w:charSpace="0"/>
        </w:sectPr>
      </w:pPr>
    </w:p>
    <w:p>
      <w:pPr>
        <w:widowControl/>
        <w:jc w:val="center"/>
        <w:rPr>
          <w:rFonts w:ascii="黑体" w:hAnsi="黑体" w:eastAsia="黑体" w:cs="黑体"/>
          <w:b/>
          <w:bCs/>
          <w:color w:val="000000"/>
          <w:kern w:val="0"/>
          <w:sz w:val="32"/>
          <w:szCs w:val="32"/>
          <w:lang w:bidi="ar"/>
        </w:rPr>
      </w:pPr>
      <w:r>
        <w:rPr>
          <w:rFonts w:hint="eastAsia" w:ascii="黑体" w:hAnsi="黑体" w:eastAsia="黑体" w:cs="黑体"/>
          <w:b/>
          <w:bCs/>
          <w:color w:val="000000"/>
          <w:kern w:val="0"/>
          <w:sz w:val="32"/>
          <w:szCs w:val="32"/>
          <w:lang w:val="en-US" w:eastAsia="zh-CN" w:bidi="ar"/>
        </w:rPr>
        <w:t>移动应用开发技术</w:t>
      </w:r>
      <w:r>
        <w:rPr>
          <w:rFonts w:hint="eastAsia" w:ascii="黑体" w:hAnsi="黑体" w:eastAsia="黑体" w:cs="黑体"/>
          <w:b/>
          <w:bCs/>
          <w:color w:val="000000"/>
          <w:kern w:val="0"/>
          <w:sz w:val="32"/>
          <w:szCs w:val="32"/>
          <w:lang w:bidi="ar"/>
        </w:rPr>
        <w:t>课程真实项目案例库</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课程名称</w:t>
            </w:r>
          </w:p>
        </w:tc>
        <w:tc>
          <w:tcPr>
            <w:tcW w:w="2130" w:type="dxa"/>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移动应用开发技术</w:t>
            </w:r>
          </w:p>
        </w:tc>
        <w:tc>
          <w:tcPr>
            <w:tcW w:w="2131"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学时</w:t>
            </w:r>
          </w:p>
        </w:tc>
        <w:tc>
          <w:tcPr>
            <w:tcW w:w="2131" w:type="dxa"/>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适用专业</w:t>
            </w:r>
          </w:p>
        </w:tc>
        <w:tc>
          <w:tcPr>
            <w:tcW w:w="2130" w:type="dxa"/>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计算机科学与技术、数字媒体技术</w:t>
            </w:r>
          </w:p>
        </w:tc>
        <w:tc>
          <w:tcPr>
            <w:tcW w:w="2131"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适用年级</w:t>
            </w:r>
          </w:p>
        </w:tc>
        <w:tc>
          <w:tcPr>
            <w:tcW w:w="2131" w:type="dxa"/>
            <w:vAlign w:val="center"/>
          </w:tcPr>
          <w:p>
            <w:pPr>
              <w:widowControl/>
              <w:jc w:val="cente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大三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制订人</w:t>
            </w:r>
          </w:p>
        </w:tc>
        <w:tc>
          <w:tcPr>
            <w:tcW w:w="2130" w:type="dxa"/>
            <w:vAlign w:val="center"/>
          </w:tcPr>
          <w:p>
            <w:pPr>
              <w:widowControl/>
              <w:jc w:val="cente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王福成</w:t>
            </w:r>
          </w:p>
        </w:tc>
        <w:tc>
          <w:tcPr>
            <w:tcW w:w="2131"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时间</w:t>
            </w:r>
          </w:p>
        </w:tc>
        <w:tc>
          <w:tcPr>
            <w:tcW w:w="2131" w:type="dxa"/>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2024-2-2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课程目标</w:t>
            </w:r>
          </w:p>
        </w:tc>
        <w:tc>
          <w:tcPr>
            <w:tcW w:w="6392" w:type="dxa"/>
            <w:gridSpan w:val="3"/>
            <w:vAlign w:val="top"/>
          </w:tcPr>
          <w:p>
            <w:pPr>
              <w:widowControl/>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掌握HTML5、CSS3等Web基础知识，理解移动应用应用的基础理论知识，熟练掌握HBuilderX等集成开发工具，掌握Vue、uni-app等常用的移动应用框架；初步掌握基于Vue及uni-app框架的移动应用应用开</w:t>
            </w:r>
            <w:bookmarkStart w:id="0" w:name="_GoBack"/>
            <w:bookmarkEnd w:id="0"/>
            <w:r>
              <w:rPr>
                <w:rFonts w:hint="eastAsia" w:ascii="仿宋_GB2312" w:hAnsi="仿宋_GB2312" w:eastAsia="仿宋_GB2312" w:cs="仿宋_GB2312"/>
                <w:color w:val="000000"/>
                <w:kern w:val="0"/>
                <w:sz w:val="24"/>
                <w:szCs w:val="24"/>
                <w:lang w:val="en-US" w:eastAsia="zh-CN" w:bidi="ar"/>
              </w:rPr>
              <w:t>发及多端发布技术，注重培养实践与实战能力，能够分析数字媒体技术复杂工程问题的解决方案，并获得有效的结论。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pPr>
              <w:widowControl/>
              <w:jc w:val="distribute"/>
              <w:rPr>
                <w:rFonts w:ascii="仿宋_GB2312" w:hAnsi="仿宋_GB2312" w:eastAsia="仿宋_GB2312" w:cs="仿宋_GB2312"/>
                <w:color w:val="000000"/>
                <w:kern w:val="0"/>
                <w:sz w:val="28"/>
                <w:szCs w:val="28"/>
                <w:lang w:bidi="ar"/>
              </w:rPr>
            </w:pPr>
          </w:p>
        </w:tc>
        <w:tc>
          <w:tcPr>
            <w:tcW w:w="6392" w:type="dxa"/>
            <w:gridSpan w:val="3"/>
            <w:vAlign w:val="top"/>
          </w:tcPr>
          <w:p>
            <w:pPr>
              <w:widowControl/>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通过团体协作，小组讨论、翻转课堂等课程教学模式设置，使学生积极承担个体、团队成员以及负责人的多种角色；培养学生对移动开发常用技术与工具的应用能力，能够对数字媒体技术复杂工程问题进行分析、设计和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pPr>
              <w:widowControl/>
              <w:jc w:val="distribute"/>
              <w:rPr>
                <w:rFonts w:ascii="仿宋_GB2312" w:hAnsi="仿宋_GB2312" w:eastAsia="仿宋_GB2312" w:cs="仿宋_GB2312"/>
                <w:color w:val="000000"/>
                <w:kern w:val="0"/>
                <w:sz w:val="28"/>
                <w:szCs w:val="28"/>
                <w:lang w:bidi="ar"/>
              </w:rPr>
            </w:pPr>
          </w:p>
        </w:tc>
        <w:tc>
          <w:tcPr>
            <w:tcW w:w="6392" w:type="dxa"/>
            <w:gridSpan w:val="3"/>
          </w:tcPr>
          <w:p>
            <w:pPr>
              <w:widowControl/>
              <w:jc w:val="center"/>
              <w:rPr>
                <w:rFonts w:ascii="仿宋_GB2312" w:hAnsi="仿宋_GB2312" w:eastAsia="仿宋_GB2312" w:cs="仿宋_GB2312"/>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t>申报类型</w:t>
            </w:r>
          </w:p>
        </w:tc>
        <w:tc>
          <w:tcPr>
            <w:tcW w:w="6392" w:type="dxa"/>
            <w:gridSpan w:val="3"/>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sym w:font="Wingdings 2" w:char="0052"/>
            </w:r>
            <w:r>
              <w:rPr>
                <w:rFonts w:hint="eastAsia" w:ascii="仿宋_GB2312" w:hAnsi="仿宋_GB2312" w:eastAsia="仿宋_GB2312" w:cs="仿宋_GB2312"/>
                <w:color w:val="000000"/>
                <w:kern w:val="0"/>
                <w:sz w:val="28"/>
                <w:szCs w:val="28"/>
                <w:lang w:eastAsia="zh-CN" w:bidi="ar"/>
              </w:rPr>
              <w:t>申报认定</w:t>
            </w:r>
            <w:r>
              <w:rPr>
                <w:rFonts w:hint="eastAsia" w:ascii="仿宋_GB2312" w:hAnsi="仿宋_GB2312" w:eastAsia="仿宋_GB2312" w:cs="仿宋_GB2312"/>
                <w:color w:val="000000"/>
                <w:kern w:val="0"/>
                <w:sz w:val="28"/>
                <w:szCs w:val="28"/>
                <w:lang w:val="en-US" w:eastAsia="zh-CN" w:bidi="ar"/>
              </w:rPr>
              <w:t xml:space="preserve">     </w:t>
            </w:r>
            <w:r>
              <w:rPr>
                <w:rFonts w:hint="eastAsia" w:ascii="仿宋_GB2312" w:hAnsi="仿宋_GB2312" w:eastAsia="仿宋_GB2312" w:cs="仿宋_GB2312"/>
                <w:color w:val="000000"/>
                <w:kern w:val="0"/>
                <w:sz w:val="28"/>
                <w:szCs w:val="28"/>
                <w:lang w:eastAsia="zh-CN" w:bidi="ar"/>
              </w:rPr>
              <w:sym w:font="Wingdings 2" w:char="00A3"/>
            </w:r>
            <w:r>
              <w:rPr>
                <w:rFonts w:hint="eastAsia" w:ascii="仿宋_GB2312" w:hAnsi="仿宋_GB2312" w:eastAsia="仿宋_GB2312" w:cs="仿宋_GB2312"/>
                <w:color w:val="000000"/>
                <w:kern w:val="0"/>
                <w:sz w:val="28"/>
                <w:szCs w:val="28"/>
                <w:lang w:val="en-US" w:eastAsia="zh-CN" w:bidi="ar"/>
              </w:rPr>
              <w:t>申报立项</w:t>
            </w:r>
          </w:p>
        </w:tc>
      </w:tr>
    </w:tbl>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以下内容仅供参考，各学院/专业/课程可根据自身情况进行编制。</w:t>
      </w:r>
    </w:p>
    <w:p>
      <w:pPr>
        <w:widowControl/>
        <w:spacing w:before="156" w:beforeLines="50" w:after="156" w:afterLines="50" w:line="360" w:lineRule="auto"/>
        <w:jc w:val="both"/>
        <w:rPr>
          <w:rFonts w:hint="default" w:ascii="黑体" w:hAnsi="黑体" w:eastAsia="黑体" w:cs="黑体"/>
          <w:color w:val="000000"/>
          <w:kern w:val="0"/>
          <w:sz w:val="28"/>
          <w:szCs w:val="28"/>
          <w:lang w:val="en-US" w:eastAsia="zh-CN" w:bidi="ar"/>
        </w:rPr>
      </w:pPr>
      <w:r>
        <w:rPr>
          <w:rFonts w:hint="eastAsia" w:ascii="黑体" w:hAnsi="黑体" w:eastAsia="黑体" w:cs="黑体"/>
          <w:color w:val="000000"/>
          <w:kern w:val="0"/>
          <w:sz w:val="28"/>
          <w:szCs w:val="28"/>
          <w:lang w:bidi="ar"/>
        </w:rPr>
        <w:t>项目（案例）</w:t>
      </w:r>
      <w:r>
        <w:rPr>
          <w:rFonts w:hint="eastAsia" w:ascii="黑体" w:hAnsi="黑体" w:eastAsia="黑体" w:cs="黑体"/>
          <w:color w:val="000000"/>
          <w:kern w:val="0"/>
          <w:sz w:val="28"/>
          <w:szCs w:val="28"/>
          <w:lang w:eastAsia="zh-CN" w:bidi="ar"/>
        </w:rPr>
        <w:t>名称</w:t>
      </w:r>
      <w:r>
        <w:rPr>
          <w:rFonts w:hint="eastAsia" w:ascii="黑体" w:hAnsi="黑体" w:eastAsia="黑体" w:cs="黑体"/>
          <w:color w:val="000000"/>
          <w:kern w:val="0"/>
          <w:sz w:val="28"/>
          <w:szCs w:val="28"/>
          <w:lang w:bidi="ar"/>
        </w:rPr>
        <w:t>：</w:t>
      </w:r>
      <w:r>
        <w:rPr>
          <w:rFonts w:hint="eastAsia" w:ascii="黑体" w:hAnsi="黑体" w:eastAsia="黑体" w:cs="黑体"/>
          <w:color w:val="000000"/>
          <w:kern w:val="0"/>
          <w:sz w:val="28"/>
          <w:szCs w:val="28"/>
          <w:lang w:val="en-US" w:eastAsia="zh-CN" w:bidi="ar"/>
        </w:rPr>
        <w:t>铜峰电子拉膜线膜卷检验包装管理系统PDA端</w:t>
      </w:r>
    </w:p>
    <w:p>
      <w:pPr>
        <w:widowControl/>
        <w:numPr>
          <w:ilvl w:val="0"/>
          <w:numId w:val="1"/>
        </w:numPr>
        <w:spacing w:before="156" w:beforeLines="50" w:after="156" w:afterLines="50" w:line="360" w:lineRule="auto"/>
        <w:jc w:val="left"/>
        <w:rPr>
          <w:rFonts w:ascii="黑体" w:hAnsi="黑体" w:eastAsia="黑体" w:cs="黑体"/>
          <w:color w:val="000000"/>
          <w:kern w:val="0"/>
          <w:sz w:val="28"/>
          <w:szCs w:val="28"/>
          <w:lang w:bidi="ar"/>
        </w:rPr>
      </w:pPr>
      <w:r>
        <w:rPr>
          <w:rFonts w:hint="eastAsia" w:ascii="黑体" w:hAnsi="黑体" w:eastAsia="黑体" w:cs="宋体"/>
          <w:bCs/>
          <w:color w:val="000000"/>
          <w:kern w:val="0"/>
          <w:sz w:val="28"/>
          <w:szCs w:val="28"/>
          <w:lang w:bidi="ar"/>
        </w:rPr>
        <w:t>教学目标</w:t>
      </w:r>
      <w:r>
        <w:rPr>
          <w:rFonts w:hint="eastAsia" w:ascii="黑体" w:hAnsi="黑体" w:eastAsia="黑体" w:cs="黑体"/>
          <w:color w:val="000000"/>
          <w:kern w:val="0"/>
          <w:sz w:val="28"/>
          <w:szCs w:val="28"/>
          <w:lang w:bidi="ar"/>
        </w:rPr>
        <w:t>（标题：黑体四号，段前后 0.5 行,1.5 倍行距，内容：宋体小四，</w:t>
      </w:r>
      <w:r>
        <w:rPr>
          <w:rFonts w:ascii="黑体" w:hAnsi="黑体" w:eastAsia="黑体" w:cs="黑体"/>
          <w:color w:val="000000"/>
          <w:kern w:val="0"/>
          <w:sz w:val="28"/>
          <w:szCs w:val="28"/>
          <w:lang w:bidi="ar"/>
        </w:rPr>
        <w:t>20</w:t>
      </w:r>
      <w:r>
        <w:rPr>
          <w:rFonts w:hint="eastAsia" w:ascii="黑体" w:hAnsi="黑体" w:eastAsia="黑体" w:cs="黑体"/>
          <w:color w:val="000000"/>
          <w:kern w:val="0"/>
          <w:sz w:val="28"/>
          <w:szCs w:val="28"/>
          <w:lang w:bidi="ar"/>
        </w:rPr>
        <w:t>磅行距）</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（结合课程目标，学生情况、具体描述通过该项目/案例教学，应达到的知识、技能、态度方面的教学目标）</w:t>
            </w:r>
          </w:p>
          <w:p>
            <w:pPr>
              <w:pStyle w:val="2"/>
              <w:ind w:firstLine="0" w:firstLineChars="0"/>
              <w:rPr>
                <w:sz w:val="20"/>
                <w:lang w:bidi="ar"/>
              </w:rPr>
            </w:pP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《移动应用开发技术》课程通过铜峰电子拉膜线膜卷检验包装管理系统PDA端项目案例教学，应达成以下知识、技能和态度方面的教学目标：</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知识目标：</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学生应深入理解和掌握HTML5、CSS3等Web前端基础知识，并能够运用这些知识进行移动应用界面布局与美化。理解并熟悉移动应用的基础理论，包括移动设备特性、响应式设计原理以及跨平台开发的基本概念。熟练使用HBuilderX等集成开发工具进行项目管理与开发工作。掌握Vue.js框架及uni-app框架的使用，理解其在移动应用开发中的作用和优势。</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技能目标：</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能够基于Vue和uni-app框架独立完成移动应用的功能模块开发，实现如膜卷上架、扫码检验、质量登记、位置记录、任务调度、入库操作等一系列功能。使用tabbar导航组件进行页面间的切换和导航设计，利用uView UI和ColorUI框架构建符合业务需求的用户界面，包含按钮、输入框、单选/复选按钮组、选项列表等组件的运用。应用uniapp扫码组件实现二维码扫描功能，并结合Vue2.js进行数据处理和交互逻辑的编写。实现角色权限控制，确保不同角色只能访问和操作相应的工作内容。掌握z-paging等列表组件进行数据分页显示，以及切换面板组件以满足复杂的操作场景需求。</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了解Android本地打包和云打包技术，能独立完成APP的多端发布。</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实践与实战能力目标：</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基于实际业务场景，分析数字媒体技术复杂工程问题，提出解决方案并有效实施，从而解决铜峰电子拉膜线膜卷检验包装管理的实际需求。在项目实践中提升对移动开发常用技术和工具的应用能力，增强面对实际问题时的设计和开发能力。</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4）</w:t>
            </w:r>
            <w:r>
              <w:rPr>
                <w:rFonts w:hint="eastAsia" w:ascii="宋体" w:hAnsi="宋体" w:eastAsia="宋体" w:cs="宋体"/>
                <w:sz w:val="24"/>
                <w:szCs w:val="24"/>
                <w:lang w:bidi="ar"/>
              </w:rPr>
              <w:t>团队协作与沟通目标：</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通过小组讨论、翻转课堂等形式的教学活动，培养学生的团队协作精神，学会承担个体、团队成员以及负责人的不同角色。学会有效沟通，共同制定项目计划、分工合作，完成从需求分析、系统设计到编码实现、测试优化的全过程。</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5）</w:t>
            </w:r>
            <w:r>
              <w:rPr>
                <w:rFonts w:hint="eastAsia" w:ascii="宋体" w:hAnsi="宋体" w:eastAsia="宋体" w:cs="宋体"/>
                <w:sz w:val="24"/>
                <w:szCs w:val="24"/>
                <w:lang w:bidi="ar"/>
              </w:rPr>
              <w:t>态度目标：</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塑造严谨细致的专业态度，重视代码规范性、文档编写完整性和软件工程质量。具备主动学习新技术的热情和解决问题的决心，不断提升自身在移动应用开发领域的综合素养。</w:t>
            </w:r>
          </w:p>
        </w:tc>
      </w:tr>
    </w:tbl>
    <w:p>
      <w:pPr>
        <w:pStyle w:val="2"/>
        <w:rPr>
          <w:lang w:bidi="ar"/>
        </w:rPr>
      </w:pPr>
    </w:p>
    <w:p>
      <w:pPr>
        <w:widowControl/>
        <w:numPr>
          <w:ilvl w:val="0"/>
          <w:numId w:val="2"/>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项目/案例内容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（项目案例内容、要求、实施步骤等）</w:t>
            </w:r>
          </w:p>
          <w:p>
            <w:pPr>
              <w:pStyle w:val="2"/>
              <w:ind w:firstLine="400"/>
              <w:rPr>
                <w:sz w:val="20"/>
                <w:lang w:bidi="ar"/>
              </w:rPr>
            </w:pP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铜峰电子拉膜线膜卷检验包装管理系统PDA端项目是一个以移动设备为载体，服务于企业内部生产流程的定制化应用程序。</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主要功能包括：</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角色权限管理：设置操作员、检验员和包装员三种不同角色，并赋予各自特定的操作权限。</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膜卷上架操作：操作员通过PDA端实现A、B两种膜卷在系统中的上架登记以及调度AGV将时效架搬运到检验区。</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膜卷检验功能：检验员通过扫描膜卷二维码获取膜卷信息，进行质量检验并记录等级，同时扫码时效架确定膜卷位置。</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膜卷包装与入库：包装员下达包装任务，指挥AGV小车从检验区转移时效架至包装区，对膜卷称重、打包后再次调度AGV完成入库。</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界面设计方面，该应用需包含以下模块：</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系统登录界面：提供用户身份验证入口。</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底部导航栏：包括综合管理、膜卷检验、工作台、膜卷包装和个人中心五个主菜单项。</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工作台：展示WMS系统的各项核心功能快捷入口，如膜卷检验列表、膜卷查询、膜卷包装、包装任务查询、时效架移位及调度任务管理等。</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项目部分实现效果图如下所示：</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sz w:val="24"/>
                <w:szCs w:val="24"/>
                <w:lang w:val="en-US" w:eastAsia="zh-CN"/>
              </w:rPr>
            </w:pPr>
            <w:r>
              <w:rPr>
                <w:rFonts w:hint="default"/>
                <w:sz w:val="24"/>
                <w:szCs w:val="24"/>
                <w:lang w:val="en-US" w:eastAsia="zh-CN"/>
              </w:rPr>
              <w:drawing>
                <wp:inline distT="0" distB="0" distL="114300" distR="114300">
                  <wp:extent cx="2277110" cy="3055620"/>
                  <wp:effectExtent l="0" t="0" r="8890" b="7620"/>
                  <wp:docPr id="48" name="图片 48" descr="168298914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1682989141449"/>
                          <pic:cNvPicPr>
                            <a:picLocks noChangeAspect="1"/>
                          </pic:cNvPicPr>
                        </pic:nvPicPr>
                        <pic:blipFill>
                          <a:blip r:embed="rId4"/>
                          <a:stretch>
                            <a:fillRect/>
                          </a:stretch>
                        </pic:blipFill>
                        <pic:spPr>
                          <a:xfrm>
                            <a:off x="0" y="0"/>
                            <a:ext cx="2277110" cy="3055620"/>
                          </a:xfrm>
                          <a:prstGeom prst="rect">
                            <a:avLst/>
                          </a:prstGeom>
                        </pic:spPr>
                      </pic:pic>
                    </a:graphicData>
                  </a:graphic>
                </wp:inline>
              </w:drawing>
            </w:r>
            <w:r>
              <w:rPr>
                <w:rFonts w:hint="default"/>
                <w:sz w:val="24"/>
                <w:szCs w:val="24"/>
                <w:lang w:val="en-US" w:eastAsia="zh-CN"/>
              </w:rPr>
              <w:drawing>
                <wp:inline distT="0" distB="0" distL="114300" distR="114300">
                  <wp:extent cx="2667635" cy="3072765"/>
                  <wp:effectExtent l="0" t="0" r="0" b="0"/>
                  <wp:docPr id="66" name="图片 66" descr="168298985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descr="1682989851016"/>
                          <pic:cNvPicPr>
                            <a:picLocks noChangeAspect="1"/>
                          </pic:cNvPicPr>
                        </pic:nvPicPr>
                        <pic:blipFill>
                          <a:blip r:embed="rId5"/>
                          <a:srcRect t="37456"/>
                          <a:stretch>
                            <a:fillRect/>
                          </a:stretch>
                        </pic:blipFill>
                        <pic:spPr>
                          <a:xfrm>
                            <a:off x="0" y="0"/>
                            <a:ext cx="2667635" cy="3072765"/>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sz w:val="24"/>
                <w:szCs w:val="24"/>
                <w:lang w:val="en-US" w:eastAsia="zh-CN"/>
              </w:rPr>
            </w:pPr>
            <w:r>
              <w:rPr>
                <w:rFonts w:hint="default"/>
                <w:sz w:val="24"/>
                <w:szCs w:val="24"/>
                <w:lang w:val="en-US" w:eastAsia="zh-CN"/>
              </w:rPr>
              <w:drawing>
                <wp:inline distT="0" distB="0" distL="114300" distR="114300">
                  <wp:extent cx="2377440" cy="4357370"/>
                  <wp:effectExtent l="0" t="0" r="0" b="1270"/>
                  <wp:docPr id="65" name="图片 65" descr="1682989503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1682989503348"/>
                          <pic:cNvPicPr>
                            <a:picLocks noChangeAspect="1"/>
                          </pic:cNvPicPr>
                        </pic:nvPicPr>
                        <pic:blipFill>
                          <a:blip r:embed="rId6"/>
                          <a:stretch>
                            <a:fillRect/>
                          </a:stretch>
                        </pic:blipFill>
                        <pic:spPr>
                          <a:xfrm>
                            <a:off x="0" y="0"/>
                            <a:ext cx="2377440" cy="4357370"/>
                          </a:xfrm>
                          <a:prstGeom prst="rect">
                            <a:avLst/>
                          </a:prstGeom>
                        </pic:spPr>
                      </pic:pic>
                    </a:graphicData>
                  </a:graphic>
                </wp:inline>
              </w:drawing>
            </w:r>
            <w:r>
              <w:rPr>
                <w:rFonts w:hint="default"/>
                <w:sz w:val="24"/>
                <w:szCs w:val="24"/>
                <w:lang w:val="en-US" w:eastAsia="zh-CN"/>
              </w:rPr>
              <w:drawing>
                <wp:inline distT="0" distB="0" distL="114300" distR="114300">
                  <wp:extent cx="2352040" cy="4329430"/>
                  <wp:effectExtent l="0" t="0" r="10160" b="13970"/>
                  <wp:docPr id="70" name="图片 70" descr="1682990406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1682990406418"/>
                          <pic:cNvPicPr>
                            <a:picLocks noChangeAspect="1"/>
                          </pic:cNvPicPr>
                        </pic:nvPicPr>
                        <pic:blipFill>
                          <a:blip r:embed="rId7"/>
                          <a:stretch>
                            <a:fillRect/>
                          </a:stretch>
                        </pic:blipFill>
                        <pic:spPr>
                          <a:xfrm>
                            <a:off x="0" y="0"/>
                            <a:ext cx="2352040" cy="4329430"/>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ascii="宋体" w:hAnsi="宋体" w:eastAsia="宋体" w:cs="宋体"/>
                <w:kern w:val="0"/>
                <w:sz w:val="24"/>
                <w:szCs w:val="24"/>
              </w:rPr>
            </w:pPr>
            <w:r>
              <w:rPr>
                <w:rFonts w:hint="default"/>
                <w:sz w:val="24"/>
                <w:szCs w:val="24"/>
                <w:lang w:val="en-US" w:eastAsia="zh-CN"/>
              </w:rPr>
              <w:drawing>
                <wp:inline distT="0" distB="0" distL="114300" distR="114300">
                  <wp:extent cx="2468880" cy="4018915"/>
                  <wp:effectExtent l="0" t="0" r="0" b="4445"/>
                  <wp:docPr id="76" name="图片 76" descr="168299181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1682991812480"/>
                          <pic:cNvPicPr>
                            <a:picLocks noChangeAspect="1"/>
                          </pic:cNvPicPr>
                        </pic:nvPicPr>
                        <pic:blipFill>
                          <a:blip r:embed="rId8"/>
                          <a:stretch>
                            <a:fillRect/>
                          </a:stretch>
                        </pic:blipFill>
                        <pic:spPr>
                          <a:xfrm>
                            <a:off x="0" y="0"/>
                            <a:ext cx="2468880" cy="4018915"/>
                          </a:xfrm>
                          <a:prstGeom prst="rect">
                            <a:avLst/>
                          </a:prstGeom>
                        </pic:spPr>
                      </pic:pic>
                    </a:graphicData>
                  </a:graphic>
                </wp:inline>
              </w:drawing>
            </w:r>
            <w:r>
              <w:rPr>
                <w:rFonts w:ascii="宋体" w:hAnsi="宋体" w:eastAsia="宋体" w:cs="宋体"/>
                <w:kern w:val="0"/>
                <w:sz w:val="24"/>
                <w:szCs w:val="24"/>
              </w:rPr>
              <w:drawing>
                <wp:inline distT="0" distB="0" distL="114300" distR="114300">
                  <wp:extent cx="2266950" cy="4029075"/>
                  <wp:effectExtent l="0" t="0" r="3810" b="9525"/>
                  <wp:docPr id="78"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5" descr="IMG_256"/>
                          <pic:cNvPicPr>
                            <a:picLocks noChangeAspect="1"/>
                          </pic:cNvPicPr>
                        </pic:nvPicPr>
                        <pic:blipFill>
                          <a:blip r:embed="rId9"/>
                          <a:stretch>
                            <a:fillRect/>
                          </a:stretch>
                        </pic:blipFill>
                        <pic:spPr>
                          <a:xfrm>
                            <a:off x="0" y="0"/>
                            <a:ext cx="2266950" cy="4029075"/>
                          </a:xfrm>
                          <a:prstGeom prst="rect">
                            <a:avLst/>
                          </a:prstGeom>
                          <a:noFill/>
                          <a:ln w="9525">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kern w:val="0"/>
                <w:sz w:val="24"/>
                <w:szCs w:val="24"/>
                <w:lang w:val="en-US" w:eastAsia="zh-CN"/>
              </w:rPr>
            </w:pPr>
            <w:r>
              <w:rPr>
                <w:rFonts w:hint="default"/>
                <w:sz w:val="24"/>
                <w:szCs w:val="24"/>
                <w:lang w:val="en-US" w:eastAsia="zh-CN"/>
              </w:rPr>
              <w:drawing>
                <wp:inline distT="0" distB="0" distL="114300" distR="114300">
                  <wp:extent cx="2371725" cy="4206875"/>
                  <wp:effectExtent l="0" t="0" r="5715" b="14605"/>
                  <wp:docPr id="82" name="图片 82" descr="168299234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descr="1682992342060"/>
                          <pic:cNvPicPr>
                            <a:picLocks noChangeAspect="1"/>
                          </pic:cNvPicPr>
                        </pic:nvPicPr>
                        <pic:blipFill>
                          <a:blip r:embed="rId10"/>
                          <a:stretch>
                            <a:fillRect/>
                          </a:stretch>
                        </pic:blipFill>
                        <pic:spPr>
                          <a:xfrm>
                            <a:off x="0" y="0"/>
                            <a:ext cx="2371725" cy="4206875"/>
                          </a:xfrm>
                          <a:prstGeom prst="rect">
                            <a:avLst/>
                          </a:prstGeom>
                        </pic:spPr>
                      </pic:pic>
                    </a:graphicData>
                  </a:graphic>
                </wp:inline>
              </w:drawing>
            </w:r>
            <w:r>
              <w:rPr>
                <w:rFonts w:hint="default"/>
                <w:sz w:val="24"/>
                <w:szCs w:val="24"/>
                <w:lang w:val="en-US" w:eastAsia="zh-CN"/>
              </w:rPr>
              <w:drawing>
                <wp:inline distT="0" distB="0" distL="114300" distR="114300">
                  <wp:extent cx="2294255" cy="4226560"/>
                  <wp:effectExtent l="0" t="0" r="6985" b="10160"/>
                  <wp:docPr id="83" name="图片 83" descr="1682992370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descr="1682992370672"/>
                          <pic:cNvPicPr>
                            <a:picLocks noChangeAspect="1"/>
                          </pic:cNvPicPr>
                        </pic:nvPicPr>
                        <pic:blipFill>
                          <a:blip r:embed="rId11"/>
                          <a:stretch>
                            <a:fillRect/>
                          </a:stretch>
                        </pic:blipFill>
                        <pic:spPr>
                          <a:xfrm>
                            <a:off x="0" y="0"/>
                            <a:ext cx="2294255" cy="4226560"/>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技术要求：</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使用Vue.js框架结合uni-app跨平台开发框架进行开发。应用tabbar导航组件实现页面切换。利用uView UI和ColorUI框架构建用户界面和交互元素，如按钮、输入框、单选/复选按钮组、选项列表等。集成uniapp扫码组件实现二维码扫描功能。实现角色权限控制，确保不同角色只能访问相应的功能模块。使用z-paging等列表组件处理分页显示，使用切换面板组件满足复杂业务需求。掌握Android本地打包和云打包技术，确保应用能够顺利发布于Android设备。</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实施步骤：</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需求分析与原型设计：深入理解业务流程，绘制界面原型图，明确各功能模块和技术需求。</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环境配置与技术选型：安装HBuilderX集成开发环境，选择合适的前端框架和UI库。</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系统架构设计与搭建：按照MVC或MVVM模式进行项目结构规划，初步搭建整体框架。</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模块开发与功能实现：按照需求逐步实现各个功能模块，如登录验证、角色权限管理、膜卷上架、检验、包装及入库等环节。</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接口对接与数据处理：与后台服务器进行API接口对接，实现数据的获取、存储、更新与同步。</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界面美化与优化：运用HTML5、CSS3知识对界面进行美化，优化用户体验。</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测试与调试：进行单元测试、集成测试，确保功能正常运行，修复发现的问题。</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打包与部署：完成Android设备上的本地打包和云打包，发布测试版本并收集反馈意见，根据情况进行迭代优化。</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上线与后期维护：在正式环境上线应用，持续关注应用性能与用户体验，及时进行问题修复与功能更新。</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p>
        </w:tc>
      </w:tr>
    </w:tbl>
    <w:p>
      <w:pPr>
        <w:widowControl/>
        <w:numPr>
          <w:ilvl w:val="0"/>
          <w:numId w:val="2"/>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教学实施</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(依据学情，设计项目/案例教学实施的有效路径、方法等）</w:t>
            </w:r>
          </w:p>
          <w:p>
            <w:pPr>
              <w:pStyle w:val="2"/>
              <w:ind w:firstLine="400"/>
              <w:rPr>
                <w:sz w:val="20"/>
                <w:lang w:bidi="ar"/>
              </w:rPr>
            </w:pP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依据学情设计项目/案例教学实施的有效路径与方法时，我们需要考虑以下几个关键步骤：</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学情分析：</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了解学生的基础知识掌握程度、学习兴趣、能力倾向以及团队协作能力等。</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对学生的认知风格、学习动机进行评估，以便确定适合的教学策略和项目内容。</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目标设定：</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根据课程大纲要求和学情特点，明确项目或案例教学的目标，包括知识技能目标、过程与方法目标以及情感态度目标。</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设计可度量的学习成果指标（如作品完成度、小组讨论质量、项目报告等）。</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项目/案例选择与设计：</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根据学情选定贴近生活、富有挑战性且能激发学生主动探究欲望的项目或案例。</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设计不同层次的任务模块，确保所有学生都能在适合自己的起点上开展学习活动。</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结合具体学科内容，将理论知识融入实践操作中，实现知行合一。</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4）</w:t>
            </w:r>
            <w:r>
              <w:rPr>
                <w:rFonts w:hint="eastAsia" w:ascii="宋体" w:hAnsi="宋体" w:eastAsia="宋体" w:cs="宋体"/>
                <w:sz w:val="24"/>
                <w:szCs w:val="24"/>
                <w:lang w:bidi="ar"/>
              </w:rPr>
              <w:t>分组与角色分工：</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根据学生的能力差异合理分组，每组内有不同能力层级的学生相互配合。</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明确各成员在项目中的角色及职责，例如：项目经理、研究者、记录员、报告呈现者等。</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5）</w:t>
            </w:r>
            <w:r>
              <w:rPr>
                <w:rFonts w:hint="eastAsia" w:ascii="宋体" w:hAnsi="宋体" w:eastAsia="宋体" w:cs="宋体"/>
                <w:sz w:val="24"/>
                <w:szCs w:val="24"/>
                <w:lang w:bidi="ar"/>
              </w:rPr>
              <w:t>过程指导与监控：</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在项目实施过程中提供及时有效的指导，解答学生疑惑，引导他们解决实际问题。</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制定并执行项目管理计划，定期检查学生进度，通过课堂展示、周报等方式监督学习过程。</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6）</w:t>
            </w:r>
            <w:r>
              <w:rPr>
                <w:rFonts w:hint="eastAsia" w:ascii="宋体" w:hAnsi="宋体" w:eastAsia="宋体" w:cs="宋体"/>
                <w:sz w:val="24"/>
                <w:szCs w:val="24"/>
                <w:lang w:bidi="ar"/>
              </w:rPr>
              <w:t>反馈与评价：</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建立多元化的评价体系，既关注最终成果，也重视过程表现，比如创新思维、合作精神、解决问题的能力等。</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定期组织互评、自评和教师点评，以促进学生自我反思和改进。</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7）</w:t>
            </w:r>
            <w:r>
              <w:rPr>
                <w:rFonts w:hint="eastAsia" w:ascii="宋体" w:hAnsi="宋体" w:eastAsia="宋体" w:cs="宋体"/>
                <w:sz w:val="24"/>
                <w:szCs w:val="24"/>
                <w:lang w:bidi="ar"/>
              </w:rPr>
              <w:t>总结与反思：</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项目结束后，组织全体学生对整个项目实施过程进行复盘，分享成功经验与失败教训。</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教师汇总学生反馈，针对存在的问题调整后续教学策略，优化项目设计。</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8）</w:t>
            </w:r>
            <w:r>
              <w:rPr>
                <w:rFonts w:hint="eastAsia" w:ascii="宋体" w:hAnsi="宋体" w:eastAsia="宋体" w:cs="宋体"/>
                <w:sz w:val="24"/>
                <w:szCs w:val="24"/>
                <w:lang w:bidi="ar"/>
              </w:rPr>
              <w:t>拓展延伸与持续学习：</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鼓励学生根据项目体验，自主探索更深层次的知识领域，培养终身学习的习惯。</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将成功的项目案例整理成教学资源，供未来班级参考和借鉴。</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通过上述步骤，教师能够结合学情设计出既能提升学生综合素养又能强化学科知识理解的项目/案例教学方案。</w:t>
            </w:r>
          </w:p>
          <w:p>
            <w:pPr>
              <w:pStyle w:val="2"/>
              <w:ind w:firstLine="400"/>
              <w:rPr>
                <w:sz w:val="20"/>
                <w:lang w:bidi="ar"/>
              </w:rPr>
            </w:pPr>
          </w:p>
        </w:tc>
      </w:tr>
    </w:tbl>
    <w:p>
      <w:pPr>
        <w:widowControl/>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4.学习评价</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(项目考核方案与标准）</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项目考核方案与标准：</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项目完成度（50%）</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功能实现：根据设计需求，评价PDA端应用的功能完整性、正确性和稳定性。包括膜卷上架、检验、包装及入库等核心功能模块的开发情况。</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界面设计与用户体验：评估界面布局是否合理，UI设计是否美观，交互逻辑是否符合用户习惯，操作流畅性如何。</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技术运用：考察学生对HTML5、CSS3、Vue.js、uni-app框架、uView UI/ColorUI组件库以及扫码组件、角色权限控制等技术的掌握和应用程度。</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代码规范与文档质量（20%）</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代码规范性：检查源代码是否遵循编码规范，结构清晰，注释完备，易于理解和维护。</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文档编写：评价需求分析报告、系统设计文档、测试计划与报告等技术文档的质量与完整性。</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团队协作与沟通能力（15%）</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分工合作：观察小组成员在项目中的分工是否明确，任务分配是否合理，是否有有效协同工作。</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沟通交流：记录并评估小组内部讨论、问题解决过程中的沟通效果，以及学生在课堂展示或汇报中表达观点的能力。</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4）</w:t>
            </w:r>
            <w:r>
              <w:rPr>
                <w:rFonts w:hint="eastAsia" w:ascii="宋体" w:hAnsi="宋体" w:eastAsia="宋体" w:cs="宋体"/>
                <w:sz w:val="24"/>
                <w:szCs w:val="24"/>
                <w:lang w:bidi="ar"/>
              </w:rPr>
              <w:t>创新能力与解决问题能力（10%）</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对于项目实施过程中遇到的技术难题，考察学生的独立思考与创新解决方案的能力。根据实际业务需求进行功能优化或扩展时的表现，评价其创新思维和问题解决技巧。</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5）</w:t>
            </w:r>
            <w:r>
              <w:rPr>
                <w:rFonts w:hint="eastAsia" w:ascii="宋体" w:hAnsi="宋体" w:eastAsia="宋体" w:cs="宋体"/>
                <w:sz w:val="24"/>
                <w:szCs w:val="24"/>
                <w:lang w:bidi="ar"/>
              </w:rPr>
              <w:t>项目演示与答辩（5%）</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学生需要进行项目成果的现场演示，并接受教师和同学的提问，评价他们在讲解项目亮点、功能特点和关键技术点时的陈述清晰度和应答准确性。</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总评成绩 = 项目完成度得分 + 代码规范与文档质量得分 + 团队协作与沟通能力得分 + 创新能力与解决问题能力得分 + 项目演示与答辩得分</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通过这样的考核方案，旨在全面评价学生在《移动应用开发技术》课程项目案例学习中的综合表现，鼓励他们在实践中深化理论知识的理解，提高技术应用能力，培养良好的团队精神和专业素养。</w:t>
            </w:r>
          </w:p>
          <w:p>
            <w:pPr>
              <w:rPr>
                <w:kern w:val="0"/>
                <w:sz w:val="20"/>
                <w:szCs w:val="20"/>
                <w:lang w:bidi="ar"/>
              </w:rPr>
            </w:pPr>
          </w:p>
        </w:tc>
      </w:tr>
    </w:tbl>
    <w:p>
      <w:pPr>
        <w:spacing w:before="156" w:beforeLines="50" w:after="156" w:afterLines="50"/>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5．编写负责人所在院意见</w:t>
      </w:r>
    </w:p>
    <w:tbl>
      <w:tblPr>
        <w:tblStyle w:val="5"/>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7" w:hRule="atLeast"/>
          <w:jc w:val="center"/>
        </w:trPr>
        <w:tc>
          <w:tcPr>
            <w:tcW w:w="8217" w:type="dxa"/>
          </w:tcPr>
          <w:p>
            <w:pPr>
              <w:rPr>
                <w:rFonts w:ascii="宋体" w:hAnsi="宋体"/>
                <w:color w:val="000000"/>
                <w:sz w:val="24"/>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ascii="宋体" w:hAnsi="宋体" w:eastAsia="宋体" w:cs="宋体"/>
                <w:color w:val="000000"/>
                <w:kern w:val="0"/>
                <w:sz w:val="24"/>
                <w:szCs w:val="24"/>
                <w:lang w:val="en-US" w:eastAsia="zh-CN" w:bidi="ar"/>
              </w:rPr>
              <w:t>“铜峰电子拉膜线膜卷检验包装管理系统PDA端”真实项目案例，该项目案例紧密贴合课程目标，涵盖了HTML5、CSS3等Web基础知识，以及Vue.js、uni-app框架的实际运用，旨在提升学生在移动应用开发领域的实战能力。通过该案例教学，学院期望学生能够掌握移动应用开发全流程，包括需求分析、设计、编码、测试及多端发布等环节，并在此过程中培养团队协作、问题解决与创新思维能力。同时，教学案例组织学生积极参与角色扮演，承担不同职责，以锻炼其作为个体和团队成员的综合素质。该项目在《移动应用开发技术》课程中的应用，学生在项目实践中取得显著的学习成果。同意认定。</w:t>
            </w:r>
          </w:p>
          <w:p>
            <w:pPr>
              <w:rPr>
                <w:rFonts w:ascii="宋体" w:hAnsi="宋体"/>
                <w:color w:val="000000"/>
                <w:sz w:val="24"/>
              </w:rPr>
            </w:pPr>
          </w:p>
          <w:p>
            <w:pPr>
              <w:tabs>
                <w:tab w:val="left" w:pos="2591"/>
              </w:tabs>
              <w:rPr>
                <w:rFonts w:ascii="宋体" w:hAnsi="宋体" w:eastAsia="宋体"/>
                <w:color w:val="000000"/>
                <w:sz w:val="24"/>
              </w:rPr>
            </w:pPr>
            <w:r>
              <w:rPr>
                <w:rFonts w:hint="eastAsia" w:ascii="宋体" w:hAnsi="宋体"/>
                <w:color w:val="000000"/>
                <w:sz w:val="24"/>
              </w:rPr>
              <w:t xml:space="preserve">                     </w:t>
            </w:r>
            <w:r>
              <w:rPr>
                <w:rFonts w:hint="eastAsia" w:ascii="宋体" w:hAnsi="宋体" w:eastAsia="宋体"/>
                <w:color w:val="000000"/>
                <w:sz w:val="24"/>
              </w:rPr>
              <w:t xml:space="preserve">单位负责人（签字）：              单位（盖章）：                     </w:t>
            </w:r>
          </w:p>
          <w:p>
            <w:pPr>
              <w:rPr>
                <w:rFonts w:ascii="宋体" w:hAnsi="宋体" w:eastAsia="宋体"/>
                <w:color w:val="000000"/>
                <w:sz w:val="24"/>
              </w:rPr>
            </w:pPr>
          </w:p>
          <w:p>
            <w:pPr>
              <w:rPr>
                <w:rFonts w:ascii="宋体" w:hAnsi="宋体"/>
                <w:color w:val="000000"/>
                <w:sz w:val="24"/>
              </w:rPr>
            </w:pPr>
            <w:r>
              <w:rPr>
                <w:rFonts w:hint="eastAsia" w:ascii="宋体" w:hAnsi="宋体" w:eastAsia="宋体"/>
                <w:color w:val="000000"/>
                <w:sz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0AEB7C"/>
    <w:multiLevelType w:val="singleLevel"/>
    <w:tmpl w:val="4D0AEB7C"/>
    <w:lvl w:ilvl="0" w:tentative="0">
      <w:start w:val="1"/>
      <w:numFmt w:val="decimal"/>
      <w:lvlText w:val="%1."/>
      <w:lvlJc w:val="left"/>
      <w:pPr>
        <w:tabs>
          <w:tab w:val="left" w:pos="312"/>
        </w:tabs>
      </w:pPr>
    </w:lvl>
  </w:abstractNum>
  <w:abstractNum w:abstractNumId="1">
    <w:nsid w:val="58A5880F"/>
    <w:multiLevelType w:val="singleLevel"/>
    <w:tmpl w:val="58A5880F"/>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kwMDBkZjgwYTUzNGEwNWZiNDE0MTlkMjk0ZmY2ODUifQ=="/>
  </w:docVars>
  <w:rsids>
    <w:rsidRoot w:val="00750B6B"/>
    <w:rsid w:val="000D311C"/>
    <w:rsid w:val="002179A0"/>
    <w:rsid w:val="0038748C"/>
    <w:rsid w:val="006240BC"/>
    <w:rsid w:val="00750B6B"/>
    <w:rsid w:val="008E68AA"/>
    <w:rsid w:val="009D4F87"/>
    <w:rsid w:val="00B56FE4"/>
    <w:rsid w:val="00CB789A"/>
    <w:rsid w:val="00DF7241"/>
    <w:rsid w:val="00ED23A0"/>
    <w:rsid w:val="0354189A"/>
    <w:rsid w:val="0A1E17E8"/>
    <w:rsid w:val="15A20FDE"/>
    <w:rsid w:val="16C57716"/>
    <w:rsid w:val="16E00A6F"/>
    <w:rsid w:val="1B23471C"/>
    <w:rsid w:val="1DD55B80"/>
    <w:rsid w:val="1EAD3858"/>
    <w:rsid w:val="1F3709E9"/>
    <w:rsid w:val="1F5C3FAB"/>
    <w:rsid w:val="213957D5"/>
    <w:rsid w:val="26926505"/>
    <w:rsid w:val="2D2C684E"/>
    <w:rsid w:val="304910AB"/>
    <w:rsid w:val="34736207"/>
    <w:rsid w:val="3553221A"/>
    <w:rsid w:val="36725BB3"/>
    <w:rsid w:val="3C4619D9"/>
    <w:rsid w:val="3EA9437A"/>
    <w:rsid w:val="42D335D2"/>
    <w:rsid w:val="4EDE2145"/>
    <w:rsid w:val="53C259F6"/>
    <w:rsid w:val="586D09FC"/>
    <w:rsid w:val="5EB96C36"/>
    <w:rsid w:val="5F7817E7"/>
    <w:rsid w:val="613A3C0F"/>
    <w:rsid w:val="63D464F7"/>
    <w:rsid w:val="652D7E89"/>
    <w:rsid w:val="68DD3617"/>
    <w:rsid w:val="6D370079"/>
    <w:rsid w:val="74555860"/>
    <w:rsid w:val="77BF21E1"/>
    <w:rsid w:val="78071767"/>
    <w:rsid w:val="79713B8A"/>
    <w:rsid w:val="7A1C479D"/>
    <w:rsid w:val="7BC31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rPr>
      <w:rFonts w:ascii="Times New Roman" w:hAnsi="Times New Roman"/>
      <w:color w:val="000000"/>
      <w:kern w:val="0"/>
      <w:szCs w:val="21"/>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autoRedefine/>
    <w:qFormat/>
    <w:uiPriority w:val="34"/>
    <w:pPr>
      <w:ind w:firstLine="420" w:firstLineChars="200"/>
    </w:p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74</Words>
  <Characters>637</Characters>
  <Lines>27</Lines>
  <Paragraphs>29</Paragraphs>
  <TotalTime>1</TotalTime>
  <ScaleCrop>false</ScaleCrop>
  <LinksUpToDate>false</LinksUpToDate>
  <CharactersWithSpaces>682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2022-10-20T09:32:00Z</dcterms:created>
  <dc:creator>Zhou</dc:creator>
  <cp:lastModifiedBy>eclipse</cp:lastModifiedBy>
  <dcterms:modified xsi:type="dcterms:W3CDTF">2024-02-12T14:21:04Z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763532021D7E407F95CE1A9DD1115578_13</vt:lpwstr>
  </property>
</Properties>
</file>