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72"/>
          <w:szCs w:val="72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72"/>
          <w:szCs w:val="72"/>
          <w:lang w:val="en-US" w:eastAsia="zh-CN"/>
        </w:rPr>
        <w:t>景观规划设计原理课程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1807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—— 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铜陵学院翠湖校区景观设计</w:t>
      </w:r>
    </w:p>
    <w:p>
      <w:pPr>
        <w:ind w:firstLine="2209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spacing w:line="480" w:lineRule="exact"/>
        <w:ind w:firstLine="161" w:firstLineChars="50"/>
        <w:jc w:val="center"/>
        <w:rPr>
          <w:rFonts w:ascii="黑体" w:hAnsi="黑体" w:eastAsia="黑体" w:cs="宋体"/>
          <w:b/>
          <w:bCs/>
          <w:kern w:val="0"/>
          <w:sz w:val="32"/>
          <w:szCs w:val="32"/>
        </w:rPr>
      </w:pPr>
    </w:p>
    <w:p>
      <w:pPr>
        <w:spacing w:line="480" w:lineRule="exact"/>
        <w:ind w:firstLine="1446" w:firstLineChars="450"/>
        <w:jc w:val="both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  <w:r>
        <w:rPr>
          <w:rFonts w:ascii="黑体" w:hAnsi="黑体" w:eastAsia="黑体" w:cs="宋体"/>
          <w:b/>
          <w:bCs/>
          <w:kern w:val="0"/>
          <w:sz w:val="32"/>
          <w:szCs w:val="32"/>
        </w:rPr>
        <w:t>《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景观规划设计原理</w:t>
      </w:r>
      <w:r>
        <w:rPr>
          <w:rFonts w:ascii="黑体" w:hAnsi="黑体" w:eastAsia="黑体" w:cs="宋体"/>
          <w:b/>
          <w:bCs/>
          <w:kern w:val="0"/>
          <w:sz w:val="32"/>
          <w:szCs w:val="32"/>
        </w:rPr>
        <w:t>》教学大纲</w:t>
      </w:r>
    </w:p>
    <w:p>
      <w:pPr>
        <w:widowControl/>
        <w:spacing w:before="100" w:beforeAutospacing="1" w:after="100" w:afterAutospacing="1" w:line="360" w:lineRule="exac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一、课程性质与教学目的 </w:t>
      </w:r>
    </w:p>
    <w:p>
      <w:pPr>
        <w:widowControl/>
        <w:spacing w:before="100" w:beforeAutospacing="1" w:after="100" w:afterAutospacing="1" w:line="360" w:lineRule="exact"/>
        <w:ind w:firstLine="600" w:firstLineChars="250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本课程是一门理论与实践密切结合的应用性专业基础课。本课程阐述景观规划设计的相关概念，介绍各类景观规划设计的过程内容，系统掌握相关的景观与规划设计的基本知识，培养与同行交流的基本能力，在高年级综合学习中，能正确应用于景观设计及城市规划中。</w:t>
      </w:r>
    </w:p>
    <w:p>
      <w:pPr>
        <w:widowControl/>
        <w:spacing w:before="100" w:beforeAutospacing="1" w:after="100" w:afterAutospacing="1" w:line="360" w:lineRule="exac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二、教学内容及学时安排 </w:t>
      </w:r>
    </w:p>
    <w:p>
      <w:pPr>
        <w:widowControl/>
        <w:spacing w:before="100" w:beforeAutospacing="1" w:after="100" w:afterAutospacing="1" w:line="360" w:lineRule="exact"/>
        <w:ind w:firstLine="480" w:firstLineChars="200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</w:rPr>
        <w:t>本课程主要教学目的是培养学生表达景观规划设计意图的能力，巩固和加深对景观规划原理的理解。要求通过实训项目，学生能够对植物景观配置、水景要素利用、公共环境和场地等进行综合规划与设计。特别是针对坡地地形以及滨水景观的规划设计，合理规划场地要素，利用场地特点。</w:t>
      </w:r>
    </w:p>
    <w:tbl>
      <w:tblPr>
        <w:tblStyle w:val="5"/>
        <w:tblW w:w="83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2"/>
        <w:gridCol w:w="3959"/>
        <w:gridCol w:w="543"/>
        <w:gridCol w:w="601"/>
        <w:gridCol w:w="601"/>
        <w:gridCol w:w="601"/>
        <w:gridCol w:w="6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4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核心知识单元</w:t>
            </w:r>
          </w:p>
        </w:tc>
        <w:tc>
          <w:tcPr>
            <w:tcW w:w="39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知识点</w:t>
            </w:r>
          </w:p>
        </w:tc>
        <w:tc>
          <w:tcPr>
            <w:tcW w:w="54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教学要求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bCs/>
                <w:szCs w:val="21"/>
              </w:rPr>
              <w:t>☆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难点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Δ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学时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安排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4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第一章</w:t>
            </w:r>
          </w:p>
          <w:p>
            <w:pPr>
              <w:spacing w:line="40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景观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规划</w:t>
            </w:r>
            <w:r>
              <w:rPr>
                <w:rFonts w:hint="eastAsia" w:ascii="宋体" w:hAnsi="宋体" w:eastAsia="宋体" w:cs="Times New Roman"/>
                <w:szCs w:val="21"/>
              </w:rPr>
              <w:t>设计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学科</w:t>
            </w: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1. 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初识</w:t>
            </w:r>
            <w:r>
              <w:rPr>
                <w:rFonts w:hint="eastAsia" w:ascii="宋体" w:hAnsi="宋体" w:eastAsia="宋体" w:cs="Times New Roman"/>
                <w:szCs w:val="21"/>
              </w:rPr>
              <w:t>景观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规划</w:t>
            </w:r>
            <w:r>
              <w:rPr>
                <w:rFonts w:hint="eastAsia" w:ascii="宋体" w:hAnsi="宋体" w:eastAsia="宋体" w:cs="Times New Roman"/>
                <w:szCs w:val="21"/>
              </w:rPr>
              <w:t>设计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Cs w:val="21"/>
              </w:rPr>
              <w:t>景观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规划</w:t>
            </w:r>
            <w:r>
              <w:rPr>
                <w:rFonts w:hint="eastAsia" w:ascii="宋体" w:hAnsi="宋体" w:eastAsia="宋体" w:cs="Times New Roman"/>
                <w:szCs w:val="21"/>
              </w:rPr>
              <w:t>设计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学科概述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</w:t>
            </w:r>
          </w:p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景观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规划</w:t>
            </w:r>
            <w:r>
              <w:rPr>
                <w:rFonts w:hint="eastAsia" w:ascii="宋体" w:hAnsi="宋体" w:eastAsia="宋体" w:cs="Times New Roman"/>
                <w:szCs w:val="21"/>
              </w:rPr>
              <w:t>设计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的思维方法</w:t>
            </w: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构思图解分析理念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☆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2. 图解分析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☆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3.形式构成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☆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4.空间设计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Δ</w:t>
            </w: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地形地貌与铺装设计</w:t>
            </w: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1.地形地貌景观设计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2.铺装景观设计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☆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4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植物</w:t>
            </w:r>
            <w:r>
              <w:rPr>
                <w:rFonts w:hint="eastAsia"/>
              </w:rPr>
              <w:t>景观设计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1.植物的功能</w:t>
            </w:r>
          </w:p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/>
                <w:szCs w:val="21"/>
              </w:rPr>
            </w:pP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2.植物的分类</w:t>
            </w:r>
          </w:p>
          <w:p>
            <w:pPr>
              <w:spacing w:line="120" w:lineRule="auto"/>
              <w:ind w:right="21" w:rightChars="10" w:firstLine="105" w:firstLineChars="50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☆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exac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3.植物的美学特征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4.植物的配置原则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5.植物造景的美学法则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6.植物景观的设计方法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exact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7.植物景观的设计程序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☆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4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理水景观</w:t>
            </w:r>
            <w:r>
              <w:rPr>
                <w:rFonts w:hint="eastAsia"/>
              </w:rPr>
              <w:t>设计</w:t>
            </w: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1.景观理水的概述</w:t>
            </w:r>
          </w:p>
        </w:tc>
        <w:tc>
          <w:tcPr>
            <w:tcW w:w="54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210" w:firstLineChars="10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left="1800" w:right="21" w:rightChars="10" w:hanging="2100" w:hangingChars="1000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 xml:space="preserve"> 2.理水的手法和水景的作用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☆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left="1800" w:right="21" w:rightChars="10" w:hanging="2100" w:hangingChars="10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3.静水营造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left="1800" w:right="21" w:rightChars="10" w:hanging="2100" w:hangingChars="10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4. 动水营造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5.水景的装饰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left="2100" w:leftChars="0" w:right="21" w:rightChars="10" w:hanging="2100" w:hangingChars="10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6.水体驳岸设计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400" w:lineRule="exact"/>
              <w:ind w:firstLine="105" w:firstLine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7.水景设计应注意的问题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/>
                <w:szCs w:val="21"/>
              </w:rPr>
              <w:t>章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置石景观</w:t>
            </w:r>
            <w:r>
              <w:rPr>
                <w:rFonts w:hint="eastAsia"/>
              </w:rPr>
              <w:t>设计</w:t>
            </w: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left="1800" w:right="21" w:rightChars="10" w:hanging="2100" w:hangingChars="10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1.赏石与置石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left="1800" w:right="21" w:rightChars="10" w:hanging="2100" w:hangingChars="10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2.传统的石景艺术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3.现代石景艺术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七</w:t>
            </w:r>
            <w:r>
              <w:rPr>
                <w:rFonts w:hint="eastAsia" w:ascii="宋体" w:hAnsi="宋体"/>
                <w:szCs w:val="21"/>
              </w:rPr>
              <w:t>章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照明景观</w:t>
            </w:r>
            <w:r>
              <w:rPr>
                <w:rFonts w:hint="eastAsia"/>
              </w:rPr>
              <w:t>设计</w:t>
            </w: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1.初识景观照明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2.庭园及广场照明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3.雕塑照明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4.水景照明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5.街道照明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120" w:lineRule="auto"/>
              <w:ind w:right="21" w:rightChars="1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6.建筑外部立面照明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八</w:t>
            </w:r>
            <w:r>
              <w:rPr>
                <w:rFonts w:hint="eastAsia" w:ascii="宋体" w:hAnsi="宋体"/>
                <w:szCs w:val="21"/>
              </w:rPr>
              <w:t>章</w:t>
            </w:r>
          </w:p>
          <w:p>
            <w:pPr>
              <w:spacing w:line="400" w:lineRule="exact"/>
              <w:jc w:val="center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建筑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雕塑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公共设施景观设计</w:t>
            </w:r>
          </w:p>
        </w:tc>
        <w:tc>
          <w:tcPr>
            <w:tcW w:w="3959" w:type="dxa"/>
            <w:noWrap w:val="0"/>
            <w:vAlign w:val="center"/>
          </w:tcPr>
          <w:p>
            <w:pPr>
              <w:ind w:right="21" w:rightChars="1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1.景观建筑设计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601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ind w:right="21" w:rightChars="1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2.雕塑景观设计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59" w:type="dxa"/>
            <w:noWrap w:val="0"/>
            <w:vAlign w:val="center"/>
          </w:tcPr>
          <w:p>
            <w:pPr>
              <w:spacing w:line="400" w:lineRule="exact"/>
              <w:ind w:firstLine="105" w:firstLine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3.公共设施设计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14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设计练习</w:t>
            </w:r>
          </w:p>
        </w:tc>
        <w:tc>
          <w:tcPr>
            <w:tcW w:w="3959" w:type="dxa"/>
            <w:noWrap w:val="0"/>
            <w:vAlign w:val="center"/>
          </w:tcPr>
          <w:p>
            <w:pPr>
              <w:spacing w:line="400" w:lineRule="exact"/>
              <w:ind w:firstLine="105" w:firstLine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乡村景观</w:t>
            </w:r>
            <w:r>
              <w:rPr>
                <w:rFonts w:hint="eastAsia" w:ascii="宋体" w:hAnsi="宋体"/>
                <w:szCs w:val="21"/>
              </w:rPr>
              <w:t>设计</w:t>
            </w:r>
          </w:p>
        </w:tc>
        <w:tc>
          <w:tcPr>
            <w:tcW w:w="54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☆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401" w:type="dxa"/>
            <w:gridSpan w:val="2"/>
            <w:noWrap w:val="0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合计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24</w:t>
            </w:r>
          </w:p>
        </w:tc>
        <w:tc>
          <w:tcPr>
            <w:tcW w:w="1745" w:type="dxa"/>
            <w:gridSpan w:val="3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pacing w:line="4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（教学要求：A—熟练掌握；B—掌握；C—了解）</w:t>
      </w:r>
    </w:p>
    <w:p>
      <w:pPr>
        <w:spacing w:before="156" w:beforeLines="50" w:line="40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三</w:t>
      </w:r>
      <w:r>
        <w:rPr>
          <w:rFonts w:hint="eastAsia" w:ascii="宋体" w:hAnsi="宋体"/>
          <w:b/>
          <w:sz w:val="24"/>
        </w:rPr>
        <w:t>、教学方法与教学手段</w:t>
      </w:r>
    </w:p>
    <w:p>
      <w:pPr>
        <w:spacing w:line="400" w:lineRule="exact"/>
        <w:ind w:firstLine="540" w:firstLineChars="2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．教学方法：景观规划设计原理是建筑学专业学习的一门基础课程，包括理论学习、相关的设计训练学习。因此，本课程主要采用课堂理论教学与课堂实践教学相结合的教学方式。通过城市公园、城市滨水空间设计案例的讲解，并安排学生去练习城市公共空间设计，培养学生对景观规划设计的应用。 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2．教学手段：利用多媒体等现代化教学手段，配合理论讲解、课堂讨论以及户外教学，提高教学质量。</w:t>
      </w:r>
    </w:p>
    <w:p>
      <w:pPr>
        <w:pStyle w:val="3"/>
        <w:spacing w:line="300" w:lineRule="auto"/>
        <w:ind w:firstLine="120" w:firstLineChars="50"/>
        <w:rPr>
          <w:rFonts w:hint="eastAsia"/>
        </w:rPr>
      </w:pPr>
      <w:r>
        <w:rPr>
          <w:rFonts w:hint="eastAsia"/>
        </w:rPr>
        <w:t>3．考核方式：考试。期末考试占70%，平时成绩（包括考勤、练习）占30%，总成绩按百分制计分。</w:t>
      </w:r>
    </w:p>
    <w:p>
      <w:pPr>
        <w:spacing w:before="156" w:beforeLines="50" w:line="40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四</w:t>
      </w:r>
      <w:r>
        <w:rPr>
          <w:rFonts w:hint="eastAsia" w:ascii="宋体" w:hAnsi="宋体"/>
          <w:b/>
          <w:sz w:val="24"/>
        </w:rPr>
        <w:t>、教材与参考书目</w:t>
      </w:r>
    </w:p>
    <w:p>
      <w:pPr>
        <w:pStyle w:val="3"/>
        <w:spacing w:after="0" w:line="300" w:lineRule="auto"/>
        <w:ind w:left="0" w:leftChars="0"/>
        <w:rPr>
          <w:rFonts w:hint="eastAsia"/>
        </w:rPr>
      </w:pPr>
      <w:r>
        <w:rPr>
          <w:rFonts w:hint="eastAsia"/>
        </w:rPr>
        <w:t>1、课程教材</w:t>
      </w:r>
    </w:p>
    <w:p>
      <w:pPr>
        <w:pStyle w:val="2"/>
        <w:shd w:val="clear" w:color="auto" w:fill="FFFFFF"/>
        <w:spacing w:before="0" w:beforeAutospacing="0" w:after="0" w:afterAutospacing="0" w:line="360" w:lineRule="atLeast"/>
        <w:ind w:firstLine="525" w:firstLineChars="250"/>
        <w:rPr>
          <w:rFonts w:hint="eastAsia"/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郝鸥，谢占宇</w:t>
      </w:r>
      <w:r>
        <w:rPr>
          <w:b w:val="0"/>
          <w:bCs w:val="0"/>
          <w:kern w:val="2"/>
          <w:sz w:val="21"/>
          <w:szCs w:val="21"/>
        </w:rPr>
        <w:t>主编.</w:t>
      </w:r>
      <w:r>
        <w:rPr>
          <w:rFonts w:hint="eastAsia"/>
          <w:b w:val="0"/>
          <w:bCs w:val="0"/>
          <w:kern w:val="2"/>
          <w:sz w:val="21"/>
          <w:szCs w:val="21"/>
        </w:rPr>
        <w:t xml:space="preserve"> 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景观设计原理</w:t>
      </w:r>
      <w:r>
        <w:rPr>
          <w:b w:val="0"/>
          <w:bCs w:val="0"/>
          <w:kern w:val="2"/>
          <w:sz w:val="21"/>
          <w:szCs w:val="21"/>
        </w:rPr>
        <w:t>.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华中科技大学</w:t>
      </w:r>
      <w:r>
        <w:rPr>
          <w:b w:val="0"/>
          <w:bCs w:val="0"/>
          <w:kern w:val="2"/>
          <w:sz w:val="21"/>
          <w:szCs w:val="21"/>
        </w:rPr>
        <w:t>出版社，20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1</w:t>
      </w:r>
      <w:r>
        <w:rPr>
          <w:rFonts w:hint="eastAsia"/>
          <w:b w:val="0"/>
          <w:bCs w:val="0"/>
          <w:kern w:val="2"/>
          <w:sz w:val="21"/>
          <w:szCs w:val="21"/>
        </w:rPr>
        <w:t>8</w:t>
      </w:r>
      <w:r>
        <w:rPr>
          <w:b w:val="0"/>
          <w:bCs w:val="0"/>
          <w:kern w:val="2"/>
          <w:sz w:val="21"/>
          <w:szCs w:val="21"/>
        </w:rPr>
        <w:t>.</w:t>
      </w:r>
    </w:p>
    <w:p>
      <w:pPr>
        <w:pStyle w:val="3"/>
        <w:spacing w:after="0" w:line="300" w:lineRule="auto"/>
        <w:ind w:left="0" w:leftChars="0"/>
        <w:rPr>
          <w:rFonts w:hint="eastAsia"/>
        </w:rPr>
      </w:pPr>
      <w:r>
        <w:rPr>
          <w:rFonts w:hint="eastAsia"/>
        </w:rPr>
        <w:t>2、主要参考书</w:t>
      </w:r>
    </w:p>
    <w:p>
      <w:pPr>
        <w:pStyle w:val="2"/>
        <w:shd w:val="clear" w:color="auto" w:fill="FFFFFF"/>
        <w:spacing w:before="0" w:beforeAutospacing="0" w:after="0" w:afterAutospacing="0" w:line="360" w:lineRule="atLeast"/>
        <w:ind w:firstLine="525" w:firstLineChars="250"/>
        <w:rPr>
          <w:rFonts w:hint="eastAsia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（</w:t>
      </w:r>
      <w:r>
        <w:rPr>
          <w:rFonts w:hint="eastAsia"/>
          <w:b w:val="0"/>
          <w:bCs w:val="0"/>
          <w:kern w:val="2"/>
          <w:sz w:val="21"/>
          <w:szCs w:val="21"/>
          <w:lang w:val="en-US" w:eastAsia="zh-CN"/>
        </w:rPr>
        <w:t>1</w:t>
      </w:r>
      <w:r>
        <w:rPr>
          <w:rFonts w:hint="eastAsia"/>
          <w:b w:val="0"/>
          <w:bCs w:val="0"/>
          <w:kern w:val="2"/>
          <w:sz w:val="21"/>
          <w:szCs w:val="21"/>
        </w:rPr>
        <w:t>）[美]</w:t>
      </w:r>
      <w:r>
        <w:rPr>
          <w:b w:val="0"/>
          <w:bCs w:val="0"/>
          <w:kern w:val="2"/>
          <w:sz w:val="21"/>
          <w:szCs w:val="21"/>
        </w:rPr>
        <w:fldChar w:fldCharType="begin"/>
      </w:r>
      <w:r>
        <w:rPr>
          <w:b w:val="0"/>
          <w:bCs w:val="0"/>
          <w:kern w:val="2"/>
          <w:sz w:val="21"/>
          <w:szCs w:val="21"/>
        </w:rPr>
        <w:instrText xml:space="preserve"> HYPERLINK "http://www.dangdang.com/author/%B0%CD%C0%EF%A1%A4W.%CB%B9%CB%FE%BF%CB_1" \t "_blank" </w:instrText>
      </w:r>
      <w:r>
        <w:rPr>
          <w:b w:val="0"/>
          <w:bCs w:val="0"/>
          <w:kern w:val="2"/>
          <w:sz w:val="21"/>
          <w:szCs w:val="21"/>
        </w:rPr>
        <w:fldChar w:fldCharType="separate"/>
      </w:r>
      <w:r>
        <w:rPr>
          <w:b w:val="0"/>
          <w:bCs w:val="0"/>
          <w:kern w:val="2"/>
          <w:sz w:val="21"/>
          <w:szCs w:val="21"/>
        </w:rPr>
        <w:t>巴里·W.斯塔克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，</w:t>
      </w:r>
      <w:r>
        <w:rPr>
          <w:b w:val="0"/>
          <w:bCs w:val="0"/>
          <w:kern w:val="2"/>
          <w:sz w:val="21"/>
          <w:szCs w:val="21"/>
        </w:rPr>
        <w:fldChar w:fldCharType="begin"/>
      </w:r>
      <w:r>
        <w:rPr>
          <w:b w:val="0"/>
          <w:bCs w:val="0"/>
          <w:kern w:val="2"/>
          <w:sz w:val="21"/>
          <w:szCs w:val="21"/>
        </w:rPr>
        <w:instrText xml:space="preserve"> HYPERLINK "http://www.dangdang.com/author/%D4%BC%BA%B2%A1%A4O.%CE%F7%C3%C9_1" \t "_blank" </w:instrText>
      </w:r>
      <w:r>
        <w:rPr>
          <w:b w:val="0"/>
          <w:bCs w:val="0"/>
          <w:kern w:val="2"/>
          <w:sz w:val="21"/>
          <w:szCs w:val="21"/>
        </w:rPr>
        <w:fldChar w:fldCharType="separate"/>
      </w:r>
      <w:r>
        <w:rPr>
          <w:b w:val="0"/>
          <w:bCs w:val="0"/>
          <w:kern w:val="2"/>
          <w:sz w:val="21"/>
          <w:szCs w:val="21"/>
        </w:rPr>
        <w:t>约翰·O.西蒙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r>
        <w:rPr>
          <w:b w:val="0"/>
          <w:bCs w:val="0"/>
          <w:kern w:val="2"/>
          <w:sz w:val="21"/>
          <w:szCs w:val="21"/>
        </w:rPr>
        <w:t xml:space="preserve"> </w:t>
      </w:r>
      <w:bookmarkStart w:id="0" w:name="__infodetail_pub"/>
      <w:r>
        <w:rPr>
          <w:b w:val="0"/>
          <w:bCs w:val="0"/>
          <w:kern w:val="2"/>
          <w:sz w:val="21"/>
          <w:szCs w:val="21"/>
        </w:rPr>
        <w:fldChar w:fldCharType="begin"/>
      </w:r>
      <w:r>
        <w:rPr>
          <w:b w:val="0"/>
          <w:bCs w:val="0"/>
          <w:kern w:val="2"/>
          <w:sz w:val="21"/>
          <w:szCs w:val="21"/>
        </w:rPr>
        <w:instrText xml:space="preserve"> HYPERLINK "http://www.dangdang.com/author/%D6%EC%C7%BF_1" \t "_blank" </w:instrText>
      </w:r>
      <w:r>
        <w:rPr>
          <w:b w:val="0"/>
          <w:bCs w:val="0"/>
          <w:kern w:val="2"/>
          <w:sz w:val="21"/>
          <w:szCs w:val="21"/>
        </w:rPr>
        <w:fldChar w:fldCharType="separate"/>
      </w:r>
      <w:r>
        <w:rPr>
          <w:b w:val="0"/>
          <w:bCs w:val="0"/>
          <w:kern w:val="2"/>
          <w:sz w:val="21"/>
          <w:szCs w:val="21"/>
        </w:rPr>
        <w:t>朱强</w:t>
      </w:r>
      <w:r>
        <w:rPr>
          <w:b w:val="0"/>
          <w:bCs w:val="0"/>
          <w:kern w:val="2"/>
          <w:sz w:val="21"/>
          <w:szCs w:val="21"/>
        </w:rPr>
        <w:fldChar w:fldCharType="end"/>
      </w:r>
      <w:bookmarkEnd w:id="0"/>
      <w:r>
        <w:rPr>
          <w:b w:val="0"/>
          <w:bCs w:val="0"/>
          <w:kern w:val="2"/>
          <w:sz w:val="21"/>
          <w:szCs w:val="21"/>
        </w:rPr>
        <w:t>等译</w:t>
      </w:r>
      <w:r>
        <w:rPr>
          <w:rFonts w:hint="eastAsia"/>
          <w:b w:val="0"/>
          <w:bCs w:val="0"/>
          <w:kern w:val="2"/>
          <w:sz w:val="21"/>
          <w:szCs w:val="21"/>
        </w:rPr>
        <w:t>.景观设计学——场地规划与设计手册</w:t>
      </w:r>
      <w:r>
        <w:rPr>
          <w:b w:val="0"/>
          <w:bCs w:val="0"/>
          <w:kern w:val="2"/>
          <w:sz w:val="21"/>
          <w:szCs w:val="21"/>
        </w:rPr>
        <w:t>.北京：中国建筑工业出版社，20</w:t>
      </w:r>
      <w:r>
        <w:rPr>
          <w:rFonts w:hint="eastAsia"/>
          <w:b w:val="0"/>
          <w:bCs w:val="0"/>
          <w:kern w:val="2"/>
          <w:sz w:val="21"/>
          <w:szCs w:val="21"/>
        </w:rPr>
        <w:t>14.</w:t>
      </w:r>
    </w:p>
    <w:p>
      <w:pPr>
        <w:pStyle w:val="3"/>
        <w:spacing w:after="0" w:line="300" w:lineRule="auto"/>
        <w:ind w:left="0" w:leftChars="0" w:firstLine="525" w:firstLineChars="2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>）[</w:t>
      </w:r>
      <w:r>
        <w:rPr>
          <w:sz w:val="21"/>
          <w:szCs w:val="21"/>
        </w:rPr>
        <w:t>美</w:t>
      </w:r>
      <w:r>
        <w:rPr>
          <w:rFonts w:hint="eastAsia"/>
          <w:sz w:val="21"/>
          <w:szCs w:val="21"/>
        </w:rPr>
        <w:t>]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"http://search.dangdang.com/?key2=%C2%F3%BF%CB%B9%FE%B8%F1&amp;medium=01&amp;category_path=01.00.00.00.00.00" \o "（美）麦克哈格  著，黄经纬  译"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麦克哈格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著，</w:t>
      </w:r>
      <w:bookmarkStart w:id="1" w:name="itemlist-author"/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"http://search.dangdang.com/?key2=%BB%C6%BE%AD%CE%B3&amp;medium=01&amp;category_path=01.00.00.00.00.00" \o "（美）麦克哈格  著，黄经纬  译"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黄经纬</w:t>
      </w:r>
      <w:r>
        <w:rPr>
          <w:sz w:val="21"/>
          <w:szCs w:val="21"/>
        </w:rPr>
        <w:fldChar w:fldCharType="end"/>
      </w:r>
      <w:bookmarkEnd w:id="1"/>
      <w:r>
        <w:rPr>
          <w:sz w:val="21"/>
          <w:szCs w:val="21"/>
        </w:rPr>
        <w:t>译.</w:t>
      </w:r>
      <w:r>
        <w:rPr>
          <w:rFonts w:hint="eastAsia"/>
          <w:sz w:val="21"/>
          <w:szCs w:val="21"/>
        </w:rPr>
        <w:t>设计结合自然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>天津大学</w:t>
      </w:r>
      <w:r>
        <w:rPr>
          <w:sz w:val="21"/>
          <w:szCs w:val="21"/>
        </w:rPr>
        <w:t>出版社，200</w:t>
      </w:r>
      <w:r>
        <w:rPr>
          <w:rFonts w:hint="eastAsia"/>
          <w:sz w:val="21"/>
          <w:szCs w:val="21"/>
        </w:rPr>
        <w:t>6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 xml:space="preserve"> </w:t>
      </w:r>
    </w:p>
    <w:p>
      <w:pPr>
        <w:spacing w:before="156" w:beforeLines="50" w:line="40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五</w:t>
      </w:r>
      <w:r>
        <w:rPr>
          <w:rFonts w:hint="eastAsia" w:ascii="宋体" w:hAnsi="宋体"/>
          <w:b/>
          <w:sz w:val="24"/>
        </w:rPr>
        <w:t>、大纲编写的依据与说明</w:t>
      </w:r>
    </w:p>
    <w:p>
      <w:pPr>
        <w:spacing w:line="400" w:lineRule="exact"/>
        <w:ind w:firstLine="616" w:firstLineChars="257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本课程教学大纲，是根据建筑学专业培养目标和基本要求，结合本课程的性质，经学院教学委员会审定后编写的。</w:t>
      </w:r>
    </w:p>
    <w:p>
      <w:pPr>
        <w:spacing w:line="400" w:lineRule="exact"/>
        <w:ind w:firstLine="539" w:firstLineChars="257"/>
        <w:rPr>
          <w:rFonts w:hint="eastAsia" w:ascii="宋体" w:hAnsi="宋体"/>
          <w:szCs w:val="21"/>
        </w:rPr>
      </w:pPr>
    </w:p>
    <w:p>
      <w:pPr>
        <w:spacing w:line="400" w:lineRule="exact"/>
        <w:ind w:firstLine="354" w:firstLineChars="14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</w:t>
      </w:r>
    </w:p>
    <w:p>
      <w:pPr>
        <w:spacing w:line="400" w:lineRule="exact"/>
        <w:ind w:firstLine="957" w:firstLineChars="397"/>
        <w:rPr>
          <w:rFonts w:hint="eastAsia"/>
          <w:kern w:val="0"/>
        </w:rPr>
      </w:pPr>
      <w:r>
        <w:rPr>
          <w:rFonts w:hint="eastAsia" w:ascii="宋体" w:hAnsi="宋体"/>
          <w:b/>
          <w:sz w:val="24"/>
        </w:rPr>
        <w:t>编著人：</w:t>
      </w:r>
      <w:r>
        <w:rPr>
          <w:rFonts w:hint="eastAsia" w:ascii="宋体" w:hAnsi="宋体"/>
          <w:sz w:val="24"/>
        </w:rPr>
        <w:t xml:space="preserve">王妍妍 </w:t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宋体" w:hAnsi="宋体"/>
          <w:b/>
          <w:sz w:val="24"/>
        </w:rPr>
        <w:t>审核人：</w:t>
      </w:r>
      <w:r>
        <w:rPr>
          <w:rFonts w:hint="eastAsia" w:ascii="宋体" w:hAnsi="宋体"/>
          <w:sz w:val="24"/>
        </w:rPr>
        <w:t xml:space="preserve">廖清华         </w:t>
      </w:r>
      <w:r>
        <w:rPr>
          <w:rFonts w:hint="eastAsia" w:ascii="宋体" w:hAnsi="宋体"/>
          <w:b/>
          <w:sz w:val="24"/>
        </w:rPr>
        <w:t>日期</w:t>
      </w:r>
      <w:r>
        <w:rPr>
          <w:rFonts w:hint="eastAsia" w:ascii="宋体" w:hAnsi="宋体"/>
          <w:b/>
          <w:spacing w:val="40"/>
          <w:sz w:val="24"/>
        </w:rPr>
        <w:t>：</w:t>
      </w:r>
      <w:r>
        <w:rPr>
          <w:rFonts w:hint="eastAsia" w:ascii="宋体" w:hAnsi="宋体"/>
          <w:sz w:val="24"/>
        </w:rPr>
        <w:t>202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年8月</w:t>
      </w: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ind w:firstLine="2209" w:firstLineChars="500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7E45F1"/>
    <w:multiLevelType w:val="multilevel"/>
    <w:tmpl w:val="0D7E45F1"/>
    <w:lvl w:ilvl="0" w:tentative="0">
      <w:start w:val="1"/>
      <w:numFmt w:val="japaneseCounting"/>
      <w:lvlText w:val="第%1章"/>
      <w:lvlJc w:val="left"/>
      <w:pPr>
        <w:tabs>
          <w:tab w:val="left" w:pos="840"/>
        </w:tabs>
        <w:ind w:left="840" w:hanging="840"/>
      </w:pPr>
      <w:rPr>
        <w:rFonts w:hint="default"/>
      </w:rPr>
    </w:lvl>
    <w:lvl w:ilvl="1" w:tentative="0">
      <w:start w:val="1"/>
      <w:numFmt w:val="decimal"/>
      <w:lvlText w:val="%2．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iZDIzMjBhYjY3YjcwYmIxYWI1NjM4YzVmYjEyMDMifQ=="/>
  </w:docVars>
  <w:rsids>
    <w:rsidRoot w:val="00000000"/>
    <w:rsid w:val="19813A2A"/>
    <w:rsid w:val="258B39BA"/>
    <w:rsid w:val="3E332AA7"/>
    <w:rsid w:val="4DF354F5"/>
    <w:rsid w:val="5752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widowControl/>
      <w:spacing w:after="120"/>
      <w:ind w:left="420" w:leftChars="200" w:firstLine="480" w:firstLineChars="200"/>
    </w:pPr>
    <w:rPr>
      <w:rFonts w:ascii="宋体" w:hAnsi="宋体"/>
      <w:sz w:val="24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1467</Words>
  <Characters>1545</Characters>
  <Lines>0</Lines>
  <Paragraphs>0</Paragraphs>
  <TotalTime>36</TotalTime>
  <ScaleCrop>false</ScaleCrop>
  <LinksUpToDate>false</LinksUpToDate>
  <CharactersWithSpaces>1578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2024-02-28T10:49:00Z</dcterms:created>
  <dc:creator>大睿璟</dc:creator>
  <cp:lastModifiedBy>蓝蓝</cp:lastModifiedBy>
  <dcterms:modified xsi:type="dcterms:W3CDTF">2024-07-01T06:31:12Z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F7DEDB0CCB824C23BD327D09A255AB04_12</vt:lpwstr>
  </property>
</Properties>
</file>