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ECF405">
      <w:pPr>
        <w:pStyle w:val="2"/>
        <w:ind w:firstLine="0" w:firstLineChars="0"/>
        <w:rPr>
          <w:rFonts w:ascii="仿宋" w:hAnsi="仿宋" w:eastAsia="仿宋"/>
          <w:color w:val="FFFFFF" w:themeColor="background1"/>
          <w:sz w:val="32"/>
          <w:szCs w:val="32"/>
          <w14:textFill>
            <w14:solidFill>
              <w14:schemeClr w14:val="bg1"/>
            </w14:solidFill>
          </w14:textFill>
        </w:rPr>
      </w:pPr>
      <w:r>
        <w:rPr>
          <w:rFonts w:hint="eastAsia" w:ascii="仿宋" w:hAnsi="仿宋" w:eastAsia="仿宋"/>
          <w:color w:val="FFFFFF" w:themeColor="background1"/>
          <w:sz w:val="32"/>
          <w:szCs w:val="32"/>
          <w14:textFill>
            <w14:solidFill>
              <w14:schemeClr w14:val="bg1"/>
            </w14:solidFill>
          </w14:textFill>
        </w:rPr>
        <w:t>附件</w:t>
      </w:r>
      <w:r>
        <w:rPr>
          <w:rFonts w:ascii="仿宋" w:hAnsi="仿宋" w:eastAsia="仿宋"/>
          <w:color w:val="FFFFFF" w:themeColor="background1"/>
          <w:sz w:val="32"/>
          <w:szCs w:val="32"/>
          <w14:textFill>
            <w14:solidFill>
              <w14:schemeClr w14:val="bg1"/>
            </w14:solidFill>
          </w14:textFill>
        </w:rPr>
        <w:t>2</w:t>
      </w:r>
    </w:p>
    <w:p w14:paraId="497CFCC0"/>
    <w:p w14:paraId="04D4805B">
      <w:pPr>
        <w:pStyle w:val="2"/>
        <w:rPr>
          <w:lang w:bidi="ar"/>
        </w:rPr>
      </w:pPr>
    </w:p>
    <w:p w14:paraId="1DE4A845">
      <w:pPr>
        <w:widowControl/>
        <w:jc w:val="center"/>
        <w:rPr>
          <w:rFonts w:ascii="黑体" w:hAnsi="宋体" w:eastAsia="黑体" w:cs="黑体"/>
          <w:color w:val="000000"/>
          <w:kern w:val="0"/>
          <w:sz w:val="52"/>
          <w:szCs w:val="52"/>
          <w:lang w:bidi="ar"/>
        </w:rPr>
      </w:pPr>
      <w:r>
        <w:rPr>
          <w:rFonts w:hint="eastAsia" w:ascii="黑体" w:hAnsi="宋体" w:eastAsia="黑体" w:cs="黑体"/>
          <w:color w:val="000000"/>
          <w:kern w:val="0"/>
          <w:sz w:val="52"/>
          <w:szCs w:val="52"/>
          <w:lang w:eastAsia="zh-CN" w:bidi="ar"/>
        </w:rPr>
        <w:t>铜陵</w:t>
      </w:r>
      <w:r>
        <w:rPr>
          <w:rFonts w:hint="eastAsia" w:ascii="黑体" w:hAnsi="宋体" w:eastAsia="黑体" w:cs="黑体"/>
          <w:color w:val="000000"/>
          <w:kern w:val="0"/>
          <w:sz w:val="52"/>
          <w:szCs w:val="52"/>
          <w:lang w:bidi="ar"/>
        </w:rPr>
        <w:t>学院真实项目案例库</w:t>
      </w:r>
    </w:p>
    <w:p w14:paraId="790B9D70">
      <w:pPr>
        <w:jc w:val="center"/>
        <w:rPr>
          <w:b/>
          <w:sz w:val="36"/>
        </w:rPr>
      </w:pPr>
    </w:p>
    <w:p w14:paraId="3D293AC1">
      <w:pPr>
        <w:jc w:val="center"/>
        <w:rPr>
          <w:b/>
          <w:sz w:val="36"/>
        </w:rPr>
      </w:pPr>
    </w:p>
    <w:p w14:paraId="001E0277">
      <w:pPr>
        <w:jc w:val="center"/>
        <w:rPr>
          <w:b/>
          <w:sz w:val="72"/>
        </w:rPr>
      </w:pPr>
      <w:r>
        <w:rPr>
          <w:rFonts w:hint="eastAsia"/>
          <w:b/>
          <w:sz w:val="72"/>
        </w:rPr>
        <w:t>申  报  书</w:t>
      </w:r>
    </w:p>
    <w:p w14:paraId="7340B9E4"/>
    <w:p w14:paraId="60EAF2A8"/>
    <w:p w14:paraId="6444C15E"/>
    <w:p w14:paraId="19F9CCE3">
      <w:pPr>
        <w:ind w:firstLine="1500" w:firstLineChars="500"/>
        <w:rPr>
          <w:sz w:val="30"/>
        </w:rPr>
      </w:pPr>
      <w:r>
        <w:rPr>
          <w:rFonts w:hint="eastAsia"/>
          <w:sz w:val="30"/>
        </w:rPr>
        <w:t xml:space="preserve">课程名称： </w:t>
      </w:r>
      <w:r>
        <w:rPr>
          <w:sz w:val="30"/>
        </w:rPr>
        <w:t xml:space="preserve">     </w:t>
      </w:r>
      <w:r>
        <w:rPr>
          <w:rFonts w:hint="eastAsia"/>
          <w:sz w:val="30"/>
          <w:u w:val="single"/>
          <w:lang w:val="en-US" w:eastAsia="zh-CN"/>
        </w:rPr>
        <w:t xml:space="preserve">         包装设计          </w:t>
      </w:r>
    </w:p>
    <w:p w14:paraId="1690FA3B">
      <w:pPr>
        <w:ind w:firstLine="1500" w:firstLineChars="500"/>
        <w:rPr>
          <w:sz w:val="30"/>
        </w:rPr>
      </w:pPr>
    </w:p>
    <w:p w14:paraId="422E2DA4">
      <w:pPr>
        <w:ind w:firstLine="1500" w:firstLineChars="500"/>
        <w:rPr>
          <w:sz w:val="30"/>
        </w:rPr>
      </w:pPr>
      <w:r>
        <w:rPr>
          <w:rFonts w:hint="eastAsia"/>
          <w:sz w:val="30"/>
        </w:rPr>
        <w:t>编写负责人姓名：</w:t>
      </w:r>
      <w:r>
        <w:rPr>
          <w:rFonts w:hint="eastAsia"/>
          <w:sz w:val="30"/>
          <w:u w:val="single"/>
          <w:lang w:val="en-US" w:eastAsia="zh-CN"/>
        </w:rPr>
        <w:t xml:space="preserve">          陈晓             </w:t>
      </w:r>
    </w:p>
    <w:p w14:paraId="2BEC1124">
      <w:pPr>
        <w:ind w:firstLine="1500" w:firstLineChars="500"/>
        <w:rPr>
          <w:rFonts w:hint="default"/>
          <w:sz w:val="30"/>
          <w:szCs w:val="30"/>
          <w:lang w:val="en-US" w:eastAsia="zh-CN"/>
        </w:rPr>
      </w:pPr>
    </w:p>
    <w:p w14:paraId="14DEF798">
      <w:pPr>
        <w:ind w:firstLine="1500" w:firstLineChars="500"/>
        <w:rPr>
          <w:sz w:val="30"/>
        </w:rPr>
      </w:pPr>
      <w:r>
        <w:rPr>
          <w:rFonts w:hint="eastAsia"/>
          <w:sz w:val="30"/>
        </w:rPr>
        <w:t xml:space="preserve">联系电话：      </w:t>
      </w:r>
      <w:r>
        <w:rPr>
          <w:rFonts w:hint="eastAsia"/>
          <w:sz w:val="30"/>
          <w:u w:val="single"/>
          <w:lang w:val="en-US" w:eastAsia="zh-CN"/>
        </w:rPr>
        <w:t xml:space="preserve">        17601468316        </w:t>
      </w:r>
    </w:p>
    <w:p w14:paraId="1862586F">
      <w:pPr>
        <w:ind w:firstLine="1500" w:firstLineChars="500"/>
        <w:rPr>
          <w:sz w:val="30"/>
        </w:rPr>
      </w:pPr>
    </w:p>
    <w:p w14:paraId="224C5F6C">
      <w:pPr>
        <w:ind w:firstLine="1500" w:firstLineChars="500"/>
        <w:rPr>
          <w:sz w:val="30"/>
          <w:u w:val="single"/>
        </w:rPr>
      </w:pPr>
      <w:r>
        <w:rPr>
          <w:rFonts w:hint="eastAsia"/>
          <w:sz w:val="30"/>
        </w:rPr>
        <w:t xml:space="preserve">院（部）名称：  </w:t>
      </w:r>
      <w:r>
        <w:rPr>
          <w:rFonts w:hint="eastAsia"/>
          <w:sz w:val="30"/>
          <w:u w:val="single"/>
          <w:lang w:val="en-US" w:eastAsia="zh-CN"/>
        </w:rPr>
        <w:t xml:space="preserve">     文学与艺术传媒学院    </w:t>
      </w:r>
      <w:r>
        <w:rPr>
          <w:rFonts w:hint="eastAsia"/>
          <w:sz w:val="30"/>
          <w:u w:val="none"/>
          <w:lang w:val="en-US" w:eastAsia="zh-CN"/>
        </w:rPr>
        <w:t xml:space="preserve">   </w:t>
      </w:r>
      <w:r>
        <w:rPr>
          <w:rFonts w:hint="eastAsia"/>
          <w:sz w:val="30"/>
          <w:u w:val="single"/>
          <w:lang w:val="en-US" w:eastAsia="zh-CN"/>
        </w:rPr>
        <w:t xml:space="preserve"> </w:t>
      </w:r>
    </w:p>
    <w:p w14:paraId="5A21D4F8">
      <w:pPr>
        <w:spacing w:line="276" w:lineRule="auto"/>
        <w:jc w:val="center"/>
        <w:rPr>
          <w:rFonts w:hint="eastAsia"/>
          <w:b/>
          <w:sz w:val="30"/>
        </w:rPr>
      </w:pPr>
    </w:p>
    <w:p w14:paraId="2FBF31A4">
      <w:pPr>
        <w:spacing w:line="276" w:lineRule="auto"/>
        <w:jc w:val="center"/>
        <w:rPr>
          <w:b/>
          <w:sz w:val="30"/>
        </w:rPr>
      </w:pPr>
      <w:r>
        <w:rPr>
          <w:rFonts w:hint="eastAsia"/>
          <w:b/>
          <w:sz w:val="30"/>
        </w:rPr>
        <w:t>二</w:t>
      </w:r>
      <w:r>
        <w:rPr>
          <w:rFonts w:hint="eastAsia" w:ascii="宋体" w:hAnsi="宋体"/>
          <w:b/>
          <w:sz w:val="30"/>
        </w:rPr>
        <w:t>〇二</w:t>
      </w:r>
      <w:r>
        <w:rPr>
          <w:rFonts w:hint="eastAsia" w:ascii="宋体" w:hAnsi="宋体"/>
          <w:b/>
          <w:sz w:val="30"/>
          <w:lang w:eastAsia="zh-CN"/>
        </w:rPr>
        <w:t>四</w:t>
      </w:r>
      <w:r>
        <w:rPr>
          <w:rFonts w:hint="eastAsia"/>
          <w:b/>
          <w:sz w:val="30"/>
        </w:rPr>
        <w:t>年</w:t>
      </w:r>
      <w:r>
        <w:rPr>
          <w:rFonts w:hint="eastAsia"/>
          <w:b/>
          <w:sz w:val="30"/>
          <w:lang w:eastAsia="zh-CN"/>
        </w:rPr>
        <w:t>一</w:t>
      </w:r>
      <w:r>
        <w:rPr>
          <w:rFonts w:hint="eastAsia"/>
          <w:b/>
          <w:sz w:val="30"/>
        </w:rPr>
        <w:t>月</w:t>
      </w:r>
    </w:p>
    <w:p w14:paraId="2C385056">
      <w:pPr>
        <w:pStyle w:val="2"/>
        <w:sectPr>
          <w:pgSz w:w="11906" w:h="16838"/>
          <w:pgMar w:top="1440" w:right="1800" w:bottom="1440" w:left="1800" w:header="851" w:footer="992" w:gutter="0"/>
          <w:cols w:space="425" w:num="1"/>
          <w:docGrid w:type="lines" w:linePitch="312" w:charSpace="0"/>
        </w:sectPr>
      </w:pPr>
    </w:p>
    <w:p w14:paraId="6841D953">
      <w:pPr>
        <w:widowControl/>
        <w:jc w:val="center"/>
        <w:rPr>
          <w:rFonts w:ascii="黑体" w:hAnsi="黑体" w:eastAsia="黑体" w:cs="黑体"/>
          <w:b/>
          <w:bCs/>
          <w:color w:val="000000"/>
          <w:kern w:val="0"/>
          <w:sz w:val="32"/>
          <w:szCs w:val="32"/>
          <w:lang w:bidi="ar"/>
        </w:rPr>
      </w:pPr>
      <w:r>
        <w:rPr>
          <w:rFonts w:hint="eastAsia" w:ascii="黑体" w:hAnsi="黑体" w:eastAsia="黑体" w:cs="黑体"/>
          <w:b/>
          <w:bCs/>
          <w:color w:val="000000"/>
          <w:kern w:val="0"/>
          <w:sz w:val="32"/>
          <w:szCs w:val="32"/>
          <w:lang w:val="en-US" w:eastAsia="zh-CN" w:bidi="ar"/>
        </w:rPr>
        <w:t>包装设计</w:t>
      </w:r>
      <w:r>
        <w:rPr>
          <w:rFonts w:hint="eastAsia" w:ascii="黑体" w:hAnsi="黑体" w:eastAsia="黑体" w:cs="黑体"/>
          <w:b/>
          <w:bCs/>
          <w:color w:val="000000"/>
          <w:kern w:val="0"/>
          <w:sz w:val="32"/>
          <w:szCs w:val="32"/>
          <w:lang w:bidi="ar"/>
        </w:rPr>
        <w:t>课程真实项目案例库</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025"/>
        <w:gridCol w:w="1982"/>
        <w:gridCol w:w="2385"/>
      </w:tblGrid>
      <w:tr w14:paraId="0D1E6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Pr>
          <w:p w14:paraId="7521ABAF">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课程名称</w:t>
            </w:r>
          </w:p>
        </w:tc>
        <w:tc>
          <w:tcPr>
            <w:tcW w:w="2025" w:type="dxa"/>
          </w:tcPr>
          <w:p w14:paraId="29E78FBB">
            <w:pPr>
              <w:widowControl/>
              <w:jc w:val="center"/>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包装设计</w:t>
            </w:r>
          </w:p>
        </w:tc>
        <w:tc>
          <w:tcPr>
            <w:tcW w:w="1982" w:type="dxa"/>
          </w:tcPr>
          <w:p w14:paraId="0F02362C">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学时</w:t>
            </w:r>
          </w:p>
        </w:tc>
        <w:tc>
          <w:tcPr>
            <w:tcW w:w="2385" w:type="dxa"/>
          </w:tcPr>
          <w:p w14:paraId="0347E42B">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48</w:t>
            </w:r>
          </w:p>
        </w:tc>
      </w:tr>
      <w:tr w14:paraId="20A80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Pr>
          <w:p w14:paraId="7F0BCDDD">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适用专业</w:t>
            </w:r>
          </w:p>
        </w:tc>
        <w:tc>
          <w:tcPr>
            <w:tcW w:w="2025" w:type="dxa"/>
          </w:tcPr>
          <w:p w14:paraId="3EBD9C7E">
            <w:pPr>
              <w:widowControl/>
              <w:jc w:val="center"/>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视觉传达设计</w:t>
            </w:r>
          </w:p>
        </w:tc>
        <w:tc>
          <w:tcPr>
            <w:tcW w:w="1982" w:type="dxa"/>
          </w:tcPr>
          <w:p w14:paraId="7B93CE25">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适用年级</w:t>
            </w:r>
          </w:p>
        </w:tc>
        <w:tc>
          <w:tcPr>
            <w:tcW w:w="2385" w:type="dxa"/>
          </w:tcPr>
          <w:p w14:paraId="57680BE7">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三年级</w:t>
            </w:r>
          </w:p>
        </w:tc>
      </w:tr>
      <w:tr w14:paraId="65DEB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Pr>
          <w:p w14:paraId="49066F30">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制订人</w:t>
            </w:r>
          </w:p>
        </w:tc>
        <w:tc>
          <w:tcPr>
            <w:tcW w:w="2025" w:type="dxa"/>
          </w:tcPr>
          <w:p w14:paraId="5EC5406A">
            <w:pPr>
              <w:widowControl/>
              <w:jc w:val="center"/>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陈晓</w:t>
            </w:r>
          </w:p>
        </w:tc>
        <w:tc>
          <w:tcPr>
            <w:tcW w:w="1982" w:type="dxa"/>
          </w:tcPr>
          <w:p w14:paraId="5E2A4BC6">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时间</w:t>
            </w:r>
          </w:p>
        </w:tc>
        <w:tc>
          <w:tcPr>
            <w:tcW w:w="2385" w:type="dxa"/>
          </w:tcPr>
          <w:p w14:paraId="7DC12F28">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2024年2月25日</w:t>
            </w:r>
          </w:p>
        </w:tc>
      </w:tr>
      <w:tr w14:paraId="23980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vMerge w:val="restart"/>
            <w:vAlign w:val="center"/>
          </w:tcPr>
          <w:p w14:paraId="21B1A6C0">
            <w:pPr>
              <w:widowControl/>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课程目标</w:t>
            </w:r>
          </w:p>
        </w:tc>
        <w:tc>
          <w:tcPr>
            <w:tcW w:w="6392" w:type="dxa"/>
            <w:gridSpan w:val="3"/>
          </w:tcPr>
          <w:p w14:paraId="66B19058">
            <w:pPr>
              <w:keepNext w:val="0"/>
              <w:keepLines w:val="0"/>
              <w:widowControl/>
              <w:suppressLineNumbers w:val="0"/>
              <w:jc w:val="center"/>
              <w:rPr>
                <w:rFonts w:hint="default" w:ascii="仿宋_GB2312" w:hAnsi="仿宋_GB2312" w:eastAsia="仿宋_GB2312" w:cs="仿宋_GB2312"/>
                <w:color w:val="000000"/>
                <w:kern w:val="0"/>
                <w:sz w:val="28"/>
                <w:szCs w:val="28"/>
                <w:lang w:val="en-US" w:bidi="ar"/>
              </w:rPr>
            </w:pPr>
            <w:r>
              <w:rPr>
                <w:rFonts w:hint="eastAsia" w:ascii="仿宋_GB2312" w:hAnsi="仿宋_GB2312" w:eastAsia="仿宋_GB2312" w:cs="仿宋_GB2312"/>
                <w:color w:val="000000"/>
                <w:kern w:val="0"/>
                <w:sz w:val="28"/>
                <w:szCs w:val="28"/>
                <w:lang w:val="en-US" w:eastAsia="zh-CN" w:bidi="ar"/>
              </w:rPr>
              <w:t>使学生了解包装设计的基础概念知识与技能</w:t>
            </w:r>
          </w:p>
        </w:tc>
      </w:tr>
      <w:tr w14:paraId="6EBEA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vMerge w:val="continue"/>
          </w:tcPr>
          <w:p w14:paraId="324C5190">
            <w:pPr>
              <w:widowControl/>
              <w:jc w:val="distribute"/>
              <w:rPr>
                <w:rFonts w:ascii="仿宋_GB2312" w:hAnsi="仿宋_GB2312" w:eastAsia="仿宋_GB2312" w:cs="仿宋_GB2312"/>
                <w:color w:val="000000"/>
                <w:kern w:val="0"/>
                <w:sz w:val="28"/>
                <w:szCs w:val="28"/>
                <w:lang w:bidi="ar"/>
              </w:rPr>
            </w:pPr>
          </w:p>
        </w:tc>
        <w:tc>
          <w:tcPr>
            <w:tcW w:w="6392" w:type="dxa"/>
            <w:gridSpan w:val="3"/>
          </w:tcPr>
          <w:p w14:paraId="748341D0">
            <w:pPr>
              <w:widowControl/>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培养学生的创意</w:t>
            </w:r>
            <w:r>
              <w:rPr>
                <w:rFonts w:hint="eastAsia" w:ascii="仿宋_GB2312" w:hAnsi="仿宋_GB2312" w:eastAsia="仿宋_GB2312" w:cs="仿宋_GB2312"/>
                <w:color w:val="000000"/>
                <w:kern w:val="0"/>
                <w:sz w:val="28"/>
                <w:szCs w:val="28"/>
                <w:lang w:val="en-US" w:eastAsia="zh-CN" w:bidi="ar"/>
              </w:rPr>
              <w:t>思维与实践</w:t>
            </w:r>
            <w:r>
              <w:rPr>
                <w:rFonts w:hint="eastAsia" w:ascii="仿宋_GB2312" w:hAnsi="仿宋_GB2312" w:eastAsia="仿宋_GB2312" w:cs="仿宋_GB2312"/>
                <w:color w:val="000000"/>
                <w:kern w:val="0"/>
                <w:sz w:val="28"/>
                <w:szCs w:val="28"/>
                <w:lang w:bidi="ar"/>
              </w:rPr>
              <w:t>设计能力</w:t>
            </w:r>
          </w:p>
        </w:tc>
      </w:tr>
      <w:tr w14:paraId="5ACF0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vMerge w:val="continue"/>
          </w:tcPr>
          <w:p w14:paraId="24C8F40F">
            <w:pPr>
              <w:widowControl/>
              <w:jc w:val="distribute"/>
              <w:rPr>
                <w:rFonts w:ascii="仿宋_GB2312" w:hAnsi="仿宋_GB2312" w:eastAsia="仿宋_GB2312" w:cs="仿宋_GB2312"/>
                <w:color w:val="000000"/>
                <w:kern w:val="0"/>
                <w:sz w:val="28"/>
                <w:szCs w:val="28"/>
                <w:lang w:bidi="ar"/>
              </w:rPr>
            </w:pPr>
          </w:p>
        </w:tc>
        <w:tc>
          <w:tcPr>
            <w:tcW w:w="6392" w:type="dxa"/>
            <w:gridSpan w:val="3"/>
          </w:tcPr>
          <w:p w14:paraId="43107AF0">
            <w:pPr>
              <w:keepNext w:val="0"/>
              <w:keepLines w:val="0"/>
              <w:widowControl/>
              <w:suppressLineNumbers w:val="0"/>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val="en-US" w:eastAsia="zh-CN" w:bidi="ar"/>
              </w:rPr>
              <w:t>强化学生的包装设计行业知识与专业素养</w:t>
            </w:r>
          </w:p>
        </w:tc>
      </w:tr>
      <w:tr w14:paraId="2EE50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Pr>
          <w:p w14:paraId="08E25436">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eastAsia="zh-CN" w:bidi="ar"/>
              </w:rPr>
              <w:t>申报类型</w:t>
            </w:r>
          </w:p>
        </w:tc>
        <w:tc>
          <w:tcPr>
            <w:tcW w:w="6392" w:type="dxa"/>
            <w:gridSpan w:val="3"/>
          </w:tcPr>
          <w:p w14:paraId="2CC8B2F6">
            <w:pPr>
              <w:widowControl/>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eastAsia="zh-CN" w:bidi="ar"/>
              </w:rPr>
              <w:sym w:font="Wingdings 2" w:char="0052"/>
            </w:r>
            <w:r>
              <w:rPr>
                <w:rFonts w:hint="eastAsia" w:ascii="仿宋_GB2312" w:hAnsi="仿宋_GB2312" w:eastAsia="仿宋_GB2312" w:cs="仿宋_GB2312"/>
                <w:color w:val="000000"/>
                <w:kern w:val="0"/>
                <w:sz w:val="28"/>
                <w:szCs w:val="28"/>
                <w:lang w:eastAsia="zh-CN" w:bidi="ar"/>
              </w:rPr>
              <w:t>申报认定</w:t>
            </w:r>
            <w:r>
              <w:rPr>
                <w:rFonts w:hint="eastAsia" w:ascii="仿宋_GB2312" w:hAnsi="仿宋_GB2312" w:eastAsia="仿宋_GB2312" w:cs="仿宋_GB2312"/>
                <w:color w:val="000000"/>
                <w:kern w:val="0"/>
                <w:sz w:val="28"/>
                <w:szCs w:val="28"/>
                <w:lang w:val="en-US" w:eastAsia="zh-CN" w:bidi="ar"/>
              </w:rPr>
              <w:t xml:space="preserve">     </w:t>
            </w:r>
            <w:r>
              <w:rPr>
                <w:rFonts w:hint="eastAsia" w:ascii="仿宋_GB2312" w:hAnsi="仿宋_GB2312" w:eastAsia="仿宋_GB2312" w:cs="仿宋_GB2312"/>
                <w:color w:val="000000"/>
                <w:kern w:val="0"/>
                <w:sz w:val="28"/>
                <w:szCs w:val="28"/>
                <w:lang w:eastAsia="zh-CN" w:bidi="ar"/>
              </w:rPr>
              <w:sym w:font="Wingdings 2" w:char="00A3"/>
            </w:r>
            <w:r>
              <w:rPr>
                <w:rFonts w:hint="eastAsia" w:ascii="仿宋_GB2312" w:hAnsi="仿宋_GB2312" w:eastAsia="仿宋_GB2312" w:cs="仿宋_GB2312"/>
                <w:color w:val="000000"/>
                <w:kern w:val="0"/>
                <w:sz w:val="28"/>
                <w:szCs w:val="28"/>
                <w:lang w:val="en-US" w:eastAsia="zh-CN" w:bidi="ar"/>
              </w:rPr>
              <w:t>申报立项</w:t>
            </w:r>
          </w:p>
        </w:tc>
      </w:tr>
    </w:tbl>
    <w:p w14:paraId="6902F8E5">
      <w:pPr>
        <w:widowControl/>
        <w:jc w:val="left"/>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以下内容仅供参考，各学院/专业/课程可根据自身情况进行编制。</w:t>
      </w:r>
    </w:p>
    <w:p w14:paraId="0D49044A">
      <w:pPr>
        <w:widowControl/>
        <w:spacing w:before="156" w:beforeLines="50" w:after="156" w:afterLines="50" w:line="360" w:lineRule="auto"/>
        <w:jc w:val="both"/>
        <w:rPr>
          <w:rFonts w:hint="eastAsia" w:ascii="黑体" w:hAnsi="黑体" w:eastAsia="黑体" w:cs="黑体"/>
          <w:color w:val="000000"/>
          <w:kern w:val="0"/>
          <w:sz w:val="28"/>
          <w:szCs w:val="28"/>
          <w:lang w:val="en-US" w:eastAsia="zh-CN" w:bidi="ar"/>
        </w:rPr>
      </w:pPr>
      <w:r>
        <w:rPr>
          <w:rFonts w:hint="eastAsia" w:ascii="黑体" w:hAnsi="黑体" w:eastAsia="黑体" w:cs="黑体"/>
          <w:color w:val="000000"/>
          <w:kern w:val="0"/>
          <w:sz w:val="28"/>
          <w:szCs w:val="28"/>
          <w:lang w:bidi="ar"/>
        </w:rPr>
        <w:t>项目（案例）</w:t>
      </w:r>
      <w:r>
        <w:rPr>
          <w:rFonts w:hint="eastAsia" w:ascii="黑体" w:hAnsi="黑体" w:eastAsia="黑体" w:cs="黑体"/>
          <w:color w:val="000000"/>
          <w:kern w:val="0"/>
          <w:sz w:val="28"/>
          <w:szCs w:val="28"/>
          <w:lang w:eastAsia="zh-CN" w:bidi="ar"/>
        </w:rPr>
        <w:t>名称</w:t>
      </w:r>
      <w:r>
        <w:rPr>
          <w:rFonts w:hint="eastAsia" w:ascii="黑体" w:hAnsi="黑体" w:eastAsia="黑体" w:cs="黑体"/>
          <w:color w:val="000000"/>
          <w:kern w:val="0"/>
          <w:sz w:val="28"/>
          <w:szCs w:val="28"/>
          <w:lang w:bidi="ar"/>
        </w:rPr>
        <w:t>：</w:t>
      </w:r>
      <w:r>
        <w:rPr>
          <w:rFonts w:hint="eastAsia" w:ascii="黑体" w:hAnsi="黑体" w:eastAsia="黑体" w:cs="黑体"/>
          <w:color w:val="000000"/>
          <w:kern w:val="0"/>
          <w:sz w:val="28"/>
          <w:szCs w:val="28"/>
          <w:lang w:val="en-US" w:eastAsia="zh-CN" w:bidi="ar"/>
        </w:rPr>
        <w:t>朝代十二篇——科普主题</w:t>
      </w:r>
      <w:r>
        <w:rPr>
          <w:rFonts w:hint="eastAsia" w:ascii="黑体" w:hAnsi="黑体" w:eastAsia="黑体" w:cs="黑体"/>
          <w:color w:val="000000"/>
          <w:kern w:val="0"/>
          <w:sz w:val="28"/>
          <w:szCs w:val="28"/>
          <w:lang w:val="en-US" w:eastAsia="zh-Hans" w:bidi="ar"/>
        </w:rPr>
        <w:t>纸品包装设计</w:t>
      </w:r>
    </w:p>
    <w:p w14:paraId="511E1B9A">
      <w:pPr>
        <w:widowControl/>
        <w:numPr>
          <w:ilvl w:val="0"/>
          <w:numId w:val="1"/>
        </w:numPr>
        <w:spacing w:before="156" w:beforeLines="50" w:after="156" w:afterLines="50" w:line="360" w:lineRule="auto"/>
        <w:jc w:val="left"/>
        <w:rPr>
          <w:rFonts w:ascii="黑体" w:hAnsi="黑体" w:eastAsia="黑体" w:cs="黑体"/>
          <w:color w:val="000000"/>
          <w:kern w:val="0"/>
          <w:sz w:val="28"/>
          <w:szCs w:val="28"/>
          <w:lang w:bidi="ar"/>
        </w:rPr>
      </w:pPr>
      <w:r>
        <w:rPr>
          <w:rFonts w:hint="eastAsia" w:ascii="黑体" w:hAnsi="黑体" w:eastAsia="黑体" w:cs="宋体"/>
          <w:bCs/>
          <w:color w:val="000000"/>
          <w:kern w:val="0"/>
          <w:sz w:val="28"/>
          <w:szCs w:val="28"/>
          <w:lang w:bidi="ar"/>
        </w:rPr>
        <w:t>教学目标</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26FD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296" w:type="dxa"/>
          </w:tcPr>
          <w:p w14:paraId="7B1C2346">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通过该案例教学，旨在让学生在知识、技能和态度方面达到全面提升，为将来从事包装设计相关工作奠定坚实的基础。同时，这个教学案例也将有助于引导学生传承和弘扬中国优秀传统文化，以及推动包装设计行业的创新与发展。</w:t>
            </w:r>
          </w:p>
          <w:p w14:paraId="44FCCEC6">
            <w:pPr>
              <w:pStyle w:val="2"/>
              <w:keepNext w:val="0"/>
              <w:keepLines w:val="0"/>
              <w:pageBreakBefore w:val="0"/>
              <w:widowControl w:val="0"/>
              <w:numPr>
                <w:ilvl w:val="0"/>
                <w:numId w:val="2"/>
              </w:numPr>
              <w:kinsoku/>
              <w:wordWrap/>
              <w:overflowPunct/>
              <w:topLinePunct w:val="0"/>
              <w:autoSpaceDE/>
              <w:autoSpaceDN/>
              <w:bidi w:val="0"/>
              <w:adjustRightInd/>
              <w:snapToGrid/>
              <w:spacing w:line="400" w:lineRule="exact"/>
              <w:ind w:left="425" w:leftChars="0" w:hanging="425" w:firstLineChars="0"/>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知识目标</w:t>
            </w:r>
          </w:p>
          <w:p w14:paraId="5307F940">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以对中国各朝代的历史发展脉络和服饰文化特色转换为设计为例。</w:t>
            </w:r>
          </w:p>
          <w:p w14:paraId="24DCCC9E">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了解包装设计的基本原理和方法，包括包装材料、结构、印刷工艺等。</w:t>
            </w:r>
          </w:p>
          <w:p w14:paraId="16594762">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熟悉将历史文化等传统元素融入现代包装设计的技巧和策略，在今后的设计中去挖掘知识和设计转化。</w:t>
            </w:r>
          </w:p>
          <w:p w14:paraId="42C7E731">
            <w:pPr>
              <w:pStyle w:val="2"/>
              <w:keepNext w:val="0"/>
              <w:keepLines w:val="0"/>
              <w:pageBreakBefore w:val="0"/>
              <w:widowControl w:val="0"/>
              <w:numPr>
                <w:ilvl w:val="0"/>
                <w:numId w:val="2"/>
              </w:numPr>
              <w:kinsoku/>
              <w:wordWrap/>
              <w:overflowPunct/>
              <w:topLinePunct w:val="0"/>
              <w:autoSpaceDE/>
              <w:autoSpaceDN/>
              <w:bidi w:val="0"/>
              <w:adjustRightInd/>
              <w:snapToGrid/>
              <w:spacing w:line="400" w:lineRule="exact"/>
              <w:ind w:left="425" w:leftChars="0" w:hanging="425" w:firstLineChars="0"/>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技能目标</w:t>
            </w:r>
          </w:p>
          <w:p w14:paraId="16E8D40F">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能够独立进行包装设计创意构思，形成具有历史文化内涵的设计方案。</w:t>
            </w:r>
          </w:p>
          <w:p w14:paraId="6DF47662">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熟练运用设计软件和相关工具，完成包装设计的制作和呈现。</w:t>
            </w:r>
          </w:p>
          <w:p w14:paraId="171B475B">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具备包装设计的实践操作能力，包括包装样品制作、效果评估等。</w:t>
            </w:r>
          </w:p>
          <w:p w14:paraId="052A9E22">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提升分析问题和解决问题的能力，能够针对设计需求进行深入研究并提出解决方案。</w:t>
            </w:r>
          </w:p>
          <w:p w14:paraId="6033ED2C">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jc w:val="both"/>
              <w:textAlignment w:val="auto"/>
              <w:rPr>
                <w:rFonts w:hint="eastAsia" w:ascii="宋体" w:hAnsi="宋体" w:eastAsia="宋体" w:cs="宋体"/>
                <w:sz w:val="24"/>
                <w:szCs w:val="24"/>
                <w:lang w:val="en-US" w:eastAsia="zh-CN" w:bidi="ar"/>
              </w:rPr>
            </w:pPr>
          </w:p>
          <w:p w14:paraId="60B79999">
            <w:pPr>
              <w:pStyle w:val="2"/>
              <w:keepNext w:val="0"/>
              <w:keepLines w:val="0"/>
              <w:pageBreakBefore w:val="0"/>
              <w:widowControl w:val="0"/>
              <w:numPr>
                <w:ilvl w:val="0"/>
                <w:numId w:val="2"/>
              </w:numPr>
              <w:kinsoku/>
              <w:wordWrap/>
              <w:overflowPunct/>
              <w:topLinePunct w:val="0"/>
              <w:autoSpaceDE/>
              <w:autoSpaceDN/>
              <w:bidi w:val="0"/>
              <w:adjustRightInd/>
              <w:snapToGrid/>
              <w:spacing w:line="400" w:lineRule="exact"/>
              <w:ind w:left="425" w:leftChars="0" w:hanging="425" w:firstLineChars="0"/>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思政教育目标</w:t>
            </w:r>
          </w:p>
          <w:p w14:paraId="19F24996">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培养学生对传统文化的敬畏和尊重，增强文化自信和民族自豪感。</w:t>
            </w:r>
          </w:p>
          <w:p w14:paraId="3C9149DD">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强化社会责任意识，激发对包装设计的兴趣和热情，形成积极主动的学习态度去为社会服务。</w:t>
            </w:r>
          </w:p>
          <w:p w14:paraId="03CC0DDD">
            <w:pPr>
              <w:pStyle w:val="2"/>
              <w:keepNext w:val="0"/>
              <w:keepLines w:val="0"/>
              <w:pageBreakBefore w:val="0"/>
              <w:widowControl w:val="0"/>
              <w:numPr>
                <w:ilvl w:val="0"/>
                <w:numId w:val="3"/>
              </w:numPr>
              <w:kinsoku/>
              <w:wordWrap/>
              <w:overflowPunct/>
              <w:topLinePunct w:val="0"/>
              <w:autoSpaceDE/>
              <w:autoSpaceDN/>
              <w:bidi w:val="0"/>
              <w:adjustRightInd/>
              <w:snapToGrid/>
              <w:spacing w:line="400" w:lineRule="exact"/>
              <w:ind w:left="420" w:leftChars="0" w:hanging="420" w:firstLineChars="0"/>
              <w:jc w:val="both"/>
              <w:textAlignment w:val="auto"/>
              <w:rPr>
                <w:sz w:val="20"/>
                <w:lang w:bidi="ar"/>
              </w:rPr>
            </w:pPr>
            <w:r>
              <w:rPr>
                <w:rFonts w:hint="eastAsia" w:ascii="宋体" w:hAnsi="宋体" w:eastAsia="宋体" w:cs="宋体"/>
                <w:sz w:val="24"/>
                <w:szCs w:val="24"/>
                <w:lang w:val="en-US" w:eastAsia="zh-CN" w:bidi="ar"/>
              </w:rPr>
              <w:t>为成为有担当、有责任、有情怀的优秀设计师打下坚实的思想基础。</w:t>
            </w:r>
          </w:p>
        </w:tc>
      </w:tr>
    </w:tbl>
    <w:p w14:paraId="462D45BF">
      <w:pPr>
        <w:pStyle w:val="2"/>
        <w:rPr>
          <w:lang w:bidi="ar"/>
        </w:rPr>
      </w:pPr>
    </w:p>
    <w:p w14:paraId="36488473">
      <w:pPr>
        <w:widowControl/>
        <w:numPr>
          <w:ilvl w:val="0"/>
          <w:numId w:val="4"/>
        </w:numPr>
        <w:spacing w:before="156" w:beforeLines="50" w:after="156" w:afterLines="50" w:line="360" w:lineRule="auto"/>
        <w:jc w:val="left"/>
        <w:rPr>
          <w:rFonts w:ascii="黑体" w:hAnsi="黑体" w:eastAsia="黑体" w:cs="宋体"/>
          <w:bCs/>
          <w:color w:val="000000"/>
          <w:kern w:val="0"/>
          <w:sz w:val="28"/>
          <w:szCs w:val="28"/>
          <w:lang w:bidi="ar"/>
        </w:rPr>
      </w:pPr>
      <w:r>
        <w:rPr>
          <w:rFonts w:hint="eastAsia" w:ascii="黑体" w:hAnsi="黑体" w:eastAsia="黑体" w:cs="宋体"/>
          <w:bCs/>
          <w:color w:val="000000"/>
          <w:kern w:val="0"/>
          <w:sz w:val="28"/>
          <w:szCs w:val="28"/>
          <w:lang w:bidi="ar"/>
        </w:rPr>
        <w:t>项目/案例内容</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7B341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296" w:type="dxa"/>
          </w:tcPr>
          <w:p w14:paraId="1A3A8E63">
            <w:pPr>
              <w:pStyle w:val="2"/>
              <w:keepNext w:val="0"/>
              <w:keepLines w:val="0"/>
              <w:pageBreakBefore w:val="0"/>
              <w:widowControl w:val="0"/>
              <w:numPr>
                <w:ilvl w:val="0"/>
                <w:numId w:val="5"/>
              </w:numPr>
              <w:kinsoku/>
              <w:wordWrap/>
              <w:overflowPunct/>
              <w:topLinePunct w:val="0"/>
              <w:autoSpaceDE/>
              <w:autoSpaceDN/>
              <w:bidi w:val="0"/>
              <w:adjustRightInd/>
              <w:snapToGrid/>
              <w:spacing w:line="400" w:lineRule="exact"/>
              <w:ind w:left="425" w:leftChars="0" w:hanging="425" w:firstLineChars="0"/>
              <w:textAlignment w:val="auto"/>
              <w:rPr>
                <w:rFonts w:hint="default" w:ascii="宋体" w:hAnsi="宋体" w:eastAsia="宋体" w:cs="宋体"/>
                <w:sz w:val="24"/>
                <w:szCs w:val="24"/>
                <w:lang w:val="en-US" w:eastAsia="zh-CN" w:bidi="ar"/>
              </w:rPr>
            </w:pPr>
            <w:r>
              <w:rPr>
                <w:rFonts w:hint="eastAsia" w:ascii="宋体" w:hAnsi="宋体" w:eastAsia="宋体" w:cs="宋体"/>
                <w:sz w:val="24"/>
                <w:szCs w:val="24"/>
                <w:lang w:val="en-US" w:eastAsia="zh-CN" w:bidi="ar"/>
              </w:rPr>
              <w:t>案例内容</w:t>
            </w:r>
          </w:p>
          <w:p w14:paraId="17B6C05A">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default" w:ascii="宋体" w:hAnsi="宋体" w:eastAsia="宋体" w:cs="宋体"/>
                <w:sz w:val="24"/>
                <w:szCs w:val="24"/>
                <w:lang w:val="en-US" w:eastAsia="zh-CN" w:bidi="ar"/>
              </w:rPr>
            </w:pPr>
          </w:p>
          <w:p w14:paraId="2D067433">
            <w:pPr>
              <w:pStyle w:val="2"/>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0" w:firstLineChars="0"/>
              <w:jc w:val="both"/>
              <w:textAlignment w:val="auto"/>
              <w:rPr>
                <w:rFonts w:hint="default" w:ascii="宋体" w:hAnsi="宋体" w:eastAsia="宋体" w:cs="宋体"/>
                <w:sz w:val="24"/>
                <w:szCs w:val="24"/>
                <w:lang w:val="en-US" w:eastAsia="zh-CN" w:bidi="ar"/>
              </w:rPr>
            </w:pPr>
            <w:r>
              <w:rPr>
                <w:rFonts w:hint="default" w:ascii="宋体" w:hAnsi="宋体" w:eastAsia="宋体" w:cs="宋体"/>
                <w:sz w:val="24"/>
                <w:szCs w:val="24"/>
                <w:lang w:val="en-US" w:eastAsia="zh-CN" w:bidi="ar"/>
              </w:rPr>
              <w:drawing>
                <wp:inline distT="0" distB="0" distL="114300" distR="114300">
                  <wp:extent cx="1193165" cy="4879340"/>
                  <wp:effectExtent l="0" t="0" r="22860" b="635"/>
                  <wp:docPr id="4" name="图片 4" descr="各朝代人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各朝代人物"/>
                          <pic:cNvPicPr>
                            <a:picLocks noChangeAspect="1"/>
                          </pic:cNvPicPr>
                        </pic:nvPicPr>
                        <pic:blipFill>
                          <a:blip r:embed="rId4"/>
                          <a:srcRect t="2020" b="53546"/>
                          <a:stretch>
                            <a:fillRect/>
                          </a:stretch>
                        </pic:blipFill>
                        <pic:spPr>
                          <a:xfrm rot="16200000">
                            <a:off x="0" y="0"/>
                            <a:ext cx="1193165" cy="4879340"/>
                          </a:xfrm>
                          <a:prstGeom prst="rect">
                            <a:avLst/>
                          </a:prstGeom>
                        </pic:spPr>
                      </pic:pic>
                    </a:graphicData>
                  </a:graphic>
                </wp:inline>
              </w:drawing>
            </w:r>
            <w:r>
              <w:rPr>
                <w:rFonts w:hint="default" w:ascii="宋体" w:hAnsi="宋体" w:eastAsia="宋体" w:cs="宋体"/>
                <w:sz w:val="24"/>
                <w:szCs w:val="24"/>
                <w:lang w:val="en-US" w:eastAsia="zh-CN" w:bidi="ar"/>
              </w:rPr>
              <w:drawing>
                <wp:inline distT="0" distB="0" distL="114300" distR="114300">
                  <wp:extent cx="1107440" cy="4964430"/>
                  <wp:effectExtent l="0" t="0" r="13970" b="10160"/>
                  <wp:docPr id="3" name="图片 3" descr="各朝代人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各朝代人物"/>
                          <pic:cNvPicPr>
                            <a:picLocks noChangeAspect="1"/>
                          </pic:cNvPicPr>
                        </pic:nvPicPr>
                        <pic:blipFill>
                          <a:blip r:embed="rId4"/>
                          <a:srcRect t="48548" b="2741"/>
                          <a:stretch>
                            <a:fillRect/>
                          </a:stretch>
                        </pic:blipFill>
                        <pic:spPr>
                          <a:xfrm rot="16200000">
                            <a:off x="0" y="0"/>
                            <a:ext cx="1107440" cy="4964430"/>
                          </a:xfrm>
                          <a:prstGeom prst="rect">
                            <a:avLst/>
                          </a:prstGeom>
                        </pic:spPr>
                      </pic:pic>
                    </a:graphicData>
                  </a:graphic>
                </wp:inline>
              </w:drawing>
            </w:r>
          </w:p>
          <w:p w14:paraId="1D999D01">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default" w:ascii="宋体" w:hAnsi="宋体" w:eastAsia="宋体" w:cs="宋体"/>
                <w:sz w:val="24"/>
                <w:szCs w:val="24"/>
                <w:lang w:val="en-US" w:eastAsia="zh-CN" w:bidi="ar"/>
              </w:rPr>
            </w:pPr>
            <w:r>
              <w:rPr>
                <w:rFonts w:hint="default" w:ascii="宋体" w:hAnsi="宋体" w:eastAsia="宋体" w:cs="宋体"/>
                <w:sz w:val="24"/>
                <w:szCs w:val="24"/>
                <w:lang w:val="en-US" w:eastAsia="zh-CN" w:bidi="ar"/>
              </w:rPr>
              <w:t>此套设计</w:t>
            </w:r>
            <w:r>
              <w:rPr>
                <w:rFonts w:hint="eastAsia" w:ascii="宋体" w:hAnsi="宋体" w:eastAsia="宋体" w:cs="宋体"/>
                <w:sz w:val="24"/>
                <w:szCs w:val="24"/>
                <w:lang w:val="en-US" w:eastAsia="zh-CN" w:bidi="ar"/>
              </w:rPr>
              <w:t>为各朝代的历史知识为主题的包装设计，</w:t>
            </w:r>
            <w:r>
              <w:rPr>
                <w:rFonts w:hint="default" w:ascii="宋体" w:hAnsi="宋体" w:eastAsia="宋体" w:cs="宋体"/>
                <w:sz w:val="24"/>
                <w:szCs w:val="24"/>
                <w:lang w:val="en-US" w:eastAsia="zh-CN" w:bidi="ar"/>
              </w:rPr>
              <w:t>采用国风的形式，营造轻松有趣的氛围，主人物“婉婉”身着各朝代时期的服饰，对每个朝代的历史知识娓娓道来，</w:t>
            </w:r>
            <w:r>
              <w:rPr>
                <w:rFonts w:hint="eastAsia" w:ascii="宋体" w:hAnsi="宋体" w:eastAsia="宋体" w:cs="宋体"/>
                <w:sz w:val="24"/>
                <w:szCs w:val="24"/>
                <w:lang w:val="en-US" w:eastAsia="zh-CN" w:bidi="ar"/>
              </w:rPr>
              <w:t>在我们的生活中，餐巾纸是必备用品，常出现在餐桌上、茶几</w:t>
            </w:r>
            <w:bookmarkStart w:id="0" w:name="_GoBack"/>
            <w:bookmarkEnd w:id="0"/>
            <w:r>
              <w:rPr>
                <w:rFonts w:hint="eastAsia" w:ascii="宋体" w:hAnsi="宋体" w:eastAsia="宋体" w:cs="宋体"/>
                <w:sz w:val="24"/>
                <w:szCs w:val="24"/>
                <w:lang w:val="en-US" w:eastAsia="zh-CN" w:bidi="ar"/>
              </w:rPr>
              <w:t>上、书桌上等等。用抽纸包装作为载体，来科普历史知识，</w:t>
            </w:r>
            <w:r>
              <w:rPr>
                <w:rFonts w:hint="default" w:ascii="宋体" w:hAnsi="宋体" w:eastAsia="宋体" w:cs="宋体"/>
                <w:sz w:val="24"/>
                <w:szCs w:val="24"/>
                <w:lang w:val="en-US" w:eastAsia="zh-CN" w:bidi="ar"/>
              </w:rPr>
              <w:t>整套包装兼具装饰性和知识传播性。</w:t>
            </w:r>
          </w:p>
          <w:p w14:paraId="7E8AC18F">
            <w:pPr>
              <w:pStyle w:val="2"/>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0" w:firstLineChars="0"/>
              <w:jc w:val="center"/>
              <w:textAlignment w:val="auto"/>
              <w:rPr>
                <w:rFonts w:hint="default" w:ascii="宋体" w:hAnsi="宋体" w:eastAsia="宋体" w:cs="宋体"/>
                <w:sz w:val="24"/>
                <w:szCs w:val="24"/>
                <w:lang w:val="en-US" w:eastAsia="zh-CN" w:bidi="ar"/>
              </w:rPr>
            </w:pPr>
            <w:r>
              <w:rPr>
                <w:rFonts w:hint="default" w:ascii="宋体" w:hAnsi="宋体" w:eastAsia="宋体" w:cs="宋体"/>
                <w:sz w:val="24"/>
                <w:szCs w:val="24"/>
                <w:lang w:val="en-US" w:eastAsia="zh-CN" w:bidi="ar"/>
              </w:rPr>
              <w:drawing>
                <wp:inline distT="0" distB="0" distL="114300" distR="114300">
                  <wp:extent cx="3649980" cy="1752600"/>
                  <wp:effectExtent l="0" t="0" r="7620" b="0"/>
                  <wp:docPr id="5" name="图片 5" descr="渲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渲染"/>
                          <pic:cNvPicPr>
                            <a:picLocks noChangeAspect="1"/>
                          </pic:cNvPicPr>
                        </pic:nvPicPr>
                        <pic:blipFill>
                          <a:blip r:embed="rId5"/>
                          <a:srcRect t="28205" b="23790"/>
                          <a:stretch>
                            <a:fillRect/>
                          </a:stretch>
                        </pic:blipFill>
                        <pic:spPr>
                          <a:xfrm>
                            <a:off x="0" y="0"/>
                            <a:ext cx="3649980" cy="1752600"/>
                          </a:xfrm>
                          <a:prstGeom prst="rect">
                            <a:avLst/>
                          </a:prstGeom>
                        </pic:spPr>
                      </pic:pic>
                    </a:graphicData>
                  </a:graphic>
                </wp:inline>
              </w:drawing>
            </w:r>
          </w:p>
          <w:p w14:paraId="007C15F3">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default" w:ascii="宋体" w:hAnsi="宋体" w:eastAsia="宋体" w:cs="宋体"/>
                <w:sz w:val="24"/>
                <w:szCs w:val="24"/>
                <w:lang w:val="en-US" w:eastAsia="zh-CN" w:bidi="ar"/>
              </w:rPr>
            </w:pPr>
          </w:p>
          <w:p w14:paraId="1D578420">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宋体" w:hAnsi="宋体" w:eastAsia="宋体" w:cs="宋体"/>
                <w:sz w:val="24"/>
                <w:szCs w:val="24"/>
                <w:lang w:val="en-US" w:eastAsia="zh-CN" w:bidi="ar"/>
              </w:rPr>
            </w:pPr>
          </w:p>
          <w:p w14:paraId="512F5A29">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包装外观设计：结合各朝代的服饰特色，运用色彩、图案、文字等元素，设计出具有历史韵味和文化内涵的包装外观。</w:t>
            </w:r>
          </w:p>
          <w:p w14:paraId="0E41E6EB">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内部结构设计：根据包装物品的特点，设计合理的内部结构，确保物品的安全性和陈列效果。同时，各朝代的历史知识与服饰文化巧妙地融入其中，通过各种形式，介绍各朝代的服饰特色、发展历史等。</w:t>
            </w:r>
          </w:p>
          <w:p w14:paraId="1491DFA5">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交互性设计：为增强包装的趣味性和教育性，设计一些交互性元素，IP形象设计等，让学生在互动中了解历史知识。</w:t>
            </w:r>
          </w:p>
          <w:p w14:paraId="02746A13">
            <w:pPr>
              <w:pStyle w:val="2"/>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0" w:firstLineChars="0"/>
              <w:jc w:val="center"/>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drawing>
                <wp:inline distT="0" distB="0" distL="114300" distR="114300">
                  <wp:extent cx="3891915" cy="3546475"/>
                  <wp:effectExtent l="0" t="0" r="19685" b="9525"/>
                  <wp:docPr id="9" name="图片 9" descr="/private/var/folders/w9/1_v53htn3f3_f229kxwpgcnm0000gn/T/com.kingsoft.wpsoffice.mac/picturecompress_20240229011348/output_1.pn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private/var/folders/w9/1_v53htn3f3_f229kxwpgcnm0000gn/T/com.kingsoft.wpsoffice.mac/picturecompress_20240229011348/output_1.pngoutput_1"/>
                          <pic:cNvPicPr>
                            <a:picLocks noChangeAspect="1"/>
                          </pic:cNvPicPr>
                        </pic:nvPicPr>
                        <pic:blipFill>
                          <a:blip r:embed="rId6"/>
                          <a:stretch>
                            <a:fillRect/>
                          </a:stretch>
                        </pic:blipFill>
                        <pic:spPr>
                          <a:xfrm>
                            <a:off x="0" y="0"/>
                            <a:ext cx="3891915" cy="3546475"/>
                          </a:xfrm>
                          <a:prstGeom prst="rect">
                            <a:avLst/>
                          </a:prstGeom>
                        </pic:spPr>
                      </pic:pic>
                    </a:graphicData>
                  </a:graphic>
                </wp:inline>
              </w:drawing>
            </w:r>
          </w:p>
          <w:p w14:paraId="0A5794E3">
            <w:pPr>
              <w:pStyle w:val="2"/>
              <w:keepNext w:val="0"/>
              <w:keepLines w:val="0"/>
              <w:pageBreakBefore w:val="0"/>
              <w:widowControl w:val="0"/>
              <w:numPr>
                <w:ilvl w:val="0"/>
                <w:numId w:val="5"/>
              </w:numPr>
              <w:kinsoku/>
              <w:wordWrap/>
              <w:overflowPunct/>
              <w:topLinePunct w:val="0"/>
              <w:autoSpaceDE/>
              <w:autoSpaceDN/>
              <w:bidi w:val="0"/>
              <w:adjustRightInd/>
              <w:snapToGrid/>
              <w:spacing w:line="400" w:lineRule="exact"/>
              <w:ind w:left="425" w:leftChars="0" w:hanging="425" w:firstLineChars="0"/>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案例要求</w:t>
            </w:r>
          </w:p>
          <w:p w14:paraId="03258FB5">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真实性：设计方案查找大量书籍与记录，体现中国各朝代的历史特色，确保内容的准确性和真实性。</w:t>
            </w:r>
          </w:p>
          <w:p w14:paraId="1517ABD0">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文化性：深入挖掘各朝代的服饰文化，将传统元素与现代设计手法相结合，打造出既具有传统文化韵味又符合现代审美需求的包装设计。</w:t>
            </w:r>
          </w:p>
          <w:p w14:paraId="4D27D215">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创新性：鼓励学生在设计中发挥创意，尝试新的设计手法和材料运用，展现出独特的设计风格。</w:t>
            </w:r>
          </w:p>
          <w:p w14:paraId="22EB85A1">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实用性：设计方案应具有良好的实用性和功能性，满足包装物品的保护、陈列和携带需求。</w:t>
            </w:r>
          </w:p>
          <w:p w14:paraId="21926067">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环保性：注重环保理念，优先选择可回收、可降解的包装材料，降低对环境的影响。</w:t>
            </w:r>
          </w:p>
          <w:p w14:paraId="1D7C470D">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p>
          <w:p w14:paraId="0DF211A7">
            <w:pPr>
              <w:pStyle w:val="2"/>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0" w:firstLineChars="0"/>
              <w:jc w:val="center"/>
              <w:textAlignment w:val="auto"/>
              <w:rPr>
                <w:rFonts w:hint="eastAsia" w:ascii="宋体" w:hAnsi="宋体" w:eastAsia="宋体" w:cs="宋体"/>
                <w:sz w:val="24"/>
                <w:szCs w:val="24"/>
                <w:lang w:val="en-US" w:eastAsia="zh-CN" w:bidi="ar"/>
              </w:rPr>
            </w:pPr>
            <w:r>
              <w:rPr>
                <w:rFonts w:hint="eastAsia" w:eastAsiaTheme="minorEastAsia"/>
                <w:sz w:val="20"/>
                <w:lang w:eastAsia="zh-CN" w:bidi="ar"/>
              </w:rPr>
              <w:drawing>
                <wp:inline distT="0" distB="0" distL="114300" distR="114300">
                  <wp:extent cx="3716020" cy="1478280"/>
                  <wp:effectExtent l="0" t="0" r="17780" b="20320"/>
                  <wp:docPr id="2" name="图片 2" descr="截屏2024-02-28 23.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截屏2024-02-28 23.33.45"/>
                          <pic:cNvPicPr>
                            <a:picLocks noChangeAspect="1"/>
                          </pic:cNvPicPr>
                        </pic:nvPicPr>
                        <pic:blipFill>
                          <a:blip r:embed="rId7"/>
                          <a:srcRect t="11414" b="11835"/>
                          <a:stretch>
                            <a:fillRect/>
                          </a:stretch>
                        </pic:blipFill>
                        <pic:spPr>
                          <a:xfrm>
                            <a:off x="0" y="0"/>
                            <a:ext cx="3716020" cy="1478280"/>
                          </a:xfrm>
                          <a:prstGeom prst="rect">
                            <a:avLst/>
                          </a:prstGeom>
                        </pic:spPr>
                      </pic:pic>
                    </a:graphicData>
                  </a:graphic>
                </wp:inline>
              </w:drawing>
            </w:r>
          </w:p>
          <w:p w14:paraId="6B4BD93B">
            <w:pPr>
              <w:pStyle w:val="2"/>
              <w:keepNext w:val="0"/>
              <w:keepLines w:val="0"/>
              <w:pageBreakBefore w:val="0"/>
              <w:widowControl w:val="0"/>
              <w:numPr>
                <w:ilvl w:val="0"/>
                <w:numId w:val="5"/>
              </w:numPr>
              <w:kinsoku/>
              <w:wordWrap/>
              <w:overflowPunct/>
              <w:topLinePunct w:val="0"/>
              <w:autoSpaceDE/>
              <w:autoSpaceDN/>
              <w:bidi w:val="0"/>
              <w:adjustRightInd/>
              <w:snapToGrid/>
              <w:spacing w:line="400" w:lineRule="exact"/>
              <w:ind w:left="425" w:leftChars="0" w:hanging="425" w:firstLineChars="0"/>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实施步骤</w:t>
            </w:r>
          </w:p>
          <w:p w14:paraId="491BB470">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确定主题与风格：学生根据课程要求和自身兴趣，选择感兴趣的主题作为设计主题，并确定相应的设计风格。</w:t>
            </w:r>
          </w:p>
          <w:p w14:paraId="6579FCF7">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收集资料与元素提取：深入研究所选主题的相关知识，收集相关资料和图片，提取具有代表性的设计元素和图案。</w:t>
            </w:r>
          </w:p>
          <w:p w14:paraId="5A9FA156">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初步方案设计：结合收集的资料和元素，进行初步的方案设计，包括包装外观、内部结构和交互性元素等。</w:t>
            </w:r>
          </w:p>
          <w:p w14:paraId="48E5BF1B">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设计制作与优化：对设计方案进行评审，提出改进意见和优化建议。学生根据评审意见对方案进行优化和完善。</w:t>
            </w:r>
          </w:p>
          <w:p w14:paraId="2B4924B4">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汇报与展示：按照最终的设计方案制作成品，并进行展示和交流。</w:t>
            </w:r>
          </w:p>
          <w:p w14:paraId="2E397D70">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sz w:val="20"/>
                <w:lang w:bidi="ar"/>
              </w:rPr>
            </w:pPr>
            <w:r>
              <w:rPr>
                <w:rFonts w:hint="eastAsia" w:ascii="宋体" w:hAnsi="宋体" w:eastAsia="宋体" w:cs="宋体"/>
                <w:sz w:val="24"/>
                <w:szCs w:val="24"/>
                <w:lang w:val="en-US" w:eastAsia="zh-CN" w:bidi="ar"/>
              </w:rPr>
              <w:t>总结与反思：课程结束后，学生对整个设计过程进行总结和反思，总结经验教训，为今后的设计实践提供参考。</w:t>
            </w:r>
          </w:p>
        </w:tc>
      </w:tr>
    </w:tbl>
    <w:p w14:paraId="208C3B3D">
      <w:pPr>
        <w:widowControl/>
        <w:numPr>
          <w:ilvl w:val="0"/>
          <w:numId w:val="4"/>
        </w:numPr>
        <w:spacing w:before="156" w:beforeLines="50" w:after="156" w:afterLines="50" w:line="360" w:lineRule="auto"/>
        <w:jc w:val="left"/>
        <w:rPr>
          <w:rFonts w:ascii="黑体" w:hAnsi="黑体" w:eastAsia="黑体" w:cs="宋体"/>
          <w:bCs/>
          <w:color w:val="000000"/>
          <w:kern w:val="0"/>
          <w:sz w:val="28"/>
          <w:szCs w:val="28"/>
          <w:lang w:bidi="ar"/>
        </w:rPr>
      </w:pPr>
      <w:r>
        <w:rPr>
          <w:rFonts w:hint="eastAsia" w:ascii="黑体" w:hAnsi="黑体" w:eastAsia="黑体" w:cs="宋体"/>
          <w:bCs/>
          <w:color w:val="000000"/>
          <w:kern w:val="0"/>
          <w:sz w:val="28"/>
          <w:szCs w:val="28"/>
          <w:lang w:bidi="ar"/>
        </w:rPr>
        <w:t>教学实施</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388E6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296" w:type="dxa"/>
          </w:tcPr>
          <w:p w14:paraId="2024E844">
            <w:pPr>
              <w:pStyle w:val="2"/>
              <w:keepNext w:val="0"/>
              <w:keepLines w:val="0"/>
              <w:pageBreakBefore w:val="0"/>
              <w:widowControl w:val="0"/>
              <w:numPr>
                <w:ilvl w:val="0"/>
                <w:numId w:val="6"/>
              </w:numPr>
              <w:kinsoku/>
              <w:wordWrap/>
              <w:overflowPunct/>
              <w:topLinePunct w:val="0"/>
              <w:autoSpaceDE/>
              <w:autoSpaceDN/>
              <w:bidi w:val="0"/>
              <w:adjustRightInd/>
              <w:snapToGrid/>
              <w:spacing w:line="400" w:lineRule="exact"/>
              <w:ind w:left="425" w:leftChars="0" w:hanging="425"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教学实施的路径</w:t>
            </w:r>
          </w:p>
          <w:p w14:paraId="634A83E2">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理论与实践相结合：</w:t>
            </w:r>
          </w:p>
          <w:p w14:paraId="21CFC262">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在理论教学中，系统介绍中国各朝代的历史背景、服饰特色及其文化内涵。</w:t>
            </w:r>
          </w:p>
          <w:p w14:paraId="4FE2F007">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在实践环节中，指导学生如何将理论知识应用于包装设计中，如通过案例分析、实践操作等方式，使学生掌握设计的技巧和方法。</w:t>
            </w:r>
          </w:p>
          <w:p w14:paraId="68A3388A">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循序渐进的教学安排：</w:t>
            </w:r>
          </w:p>
          <w:p w14:paraId="23D3D694">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从基础知识入手，逐步深入到复杂的设计实践，确保学生在每个阶段都能获得相应的知识和技能。鼓励学生在掌握基础后，进行创意设计和个性化表达，培养其独立思考和创新能力。</w:t>
            </w:r>
          </w:p>
          <w:p w14:paraId="7F58ABD9">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产学研用合作：</w:t>
            </w:r>
          </w:p>
          <w:p w14:paraId="31404341">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本案例是与企业合作的真实的项目案例，让学生了解如何在实践中学习，在学习中实践。</w:t>
            </w:r>
          </w:p>
          <w:p w14:paraId="7D0CC360">
            <w:pPr>
              <w:pStyle w:val="2"/>
              <w:keepNext w:val="0"/>
              <w:keepLines w:val="0"/>
              <w:pageBreakBefore w:val="0"/>
              <w:widowControl w:val="0"/>
              <w:numPr>
                <w:ilvl w:val="0"/>
                <w:numId w:val="6"/>
              </w:numPr>
              <w:kinsoku/>
              <w:wordWrap/>
              <w:overflowPunct/>
              <w:topLinePunct w:val="0"/>
              <w:autoSpaceDE/>
              <w:autoSpaceDN/>
              <w:bidi w:val="0"/>
              <w:adjustRightInd/>
              <w:snapToGrid/>
              <w:spacing w:line="400" w:lineRule="exact"/>
              <w:ind w:left="425" w:leftChars="0" w:hanging="425"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教学实施的方法</w:t>
            </w:r>
          </w:p>
          <w:p w14:paraId="45544808">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案例教学法：选取具有代表性的历史服饰和包装设计案例，进行分析和讲解，帮助学生理解理论知识和设计原则的应用。鼓励学生模仿和创新，从案例中汲取灵感，形成自己的设计思路。</w:t>
            </w:r>
          </w:p>
          <w:p w14:paraId="07C23F73">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互动讨论法：鼓励学生之间、师生之间进行互动讨论，分享彼此的观点和创意。通过讨论，激发学生的思维活力，提高其批判性思维和沟通能力。</w:t>
            </w:r>
          </w:p>
          <w:p w14:paraId="49155F83">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实践操作法：提供充足的实践机会，让学生在动手操作中学习和掌握设计技能。通过实践操作，培养学生的动手能力、观察能力和创新能力。</w:t>
            </w:r>
          </w:p>
          <w:p w14:paraId="076F4EEE">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多媒体辅助教学法：利用多媒体技术和网络资源，为学生提供丰富的学习材料和设计工具。通过多媒体辅助教学，增强学生的学习兴趣和效果，提高其信息素养和自主学习能力。</w:t>
            </w:r>
          </w:p>
          <w:p w14:paraId="0DDDE6EE">
            <w:pPr>
              <w:pStyle w:val="2"/>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4"/>
                <w:lang w:val="en-US" w:eastAsia="zh-CN" w:bidi="ar"/>
              </w:rPr>
            </w:pPr>
            <w:r>
              <w:rPr>
                <w:rFonts w:hint="eastAsia" w:ascii="宋体" w:hAnsi="宋体" w:eastAsia="宋体"/>
                <w:color w:val="000000"/>
                <w:sz w:val="24"/>
              </w:rPr>
              <w:drawing>
                <wp:inline distT="0" distB="0" distL="114300" distR="114300">
                  <wp:extent cx="3117215" cy="1597660"/>
                  <wp:effectExtent l="0" t="0" r="6985" b="2540"/>
                  <wp:docPr id="18" name="图片 18" descr="截屏2024-02-29 01.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截屏2024-02-29 01.33.17"/>
                          <pic:cNvPicPr>
                            <a:picLocks noChangeAspect="1"/>
                          </pic:cNvPicPr>
                        </pic:nvPicPr>
                        <pic:blipFill>
                          <a:blip r:embed="rId8"/>
                          <a:srcRect t="11261" b="6889"/>
                          <a:stretch>
                            <a:fillRect/>
                          </a:stretch>
                        </pic:blipFill>
                        <pic:spPr>
                          <a:xfrm>
                            <a:off x="0" y="0"/>
                            <a:ext cx="3117215" cy="1597660"/>
                          </a:xfrm>
                          <a:prstGeom prst="rect">
                            <a:avLst/>
                          </a:prstGeom>
                        </pic:spPr>
                      </pic:pic>
                    </a:graphicData>
                  </a:graphic>
                </wp:inline>
              </w:drawing>
            </w:r>
          </w:p>
        </w:tc>
      </w:tr>
    </w:tbl>
    <w:p w14:paraId="1E3B5E38">
      <w:pPr>
        <w:widowControl/>
        <w:spacing w:before="156" w:beforeLines="50" w:after="156" w:afterLines="50" w:line="360" w:lineRule="auto"/>
        <w:jc w:val="left"/>
        <w:rPr>
          <w:rFonts w:ascii="黑体" w:hAnsi="黑体" w:eastAsia="黑体" w:cs="宋体"/>
          <w:bCs/>
          <w:color w:val="000000"/>
          <w:kern w:val="0"/>
          <w:sz w:val="28"/>
          <w:szCs w:val="28"/>
          <w:lang w:bidi="ar"/>
        </w:rPr>
      </w:pPr>
      <w:r>
        <w:rPr>
          <w:rFonts w:hint="eastAsia" w:ascii="黑体" w:hAnsi="黑体" w:eastAsia="黑体" w:cs="宋体"/>
          <w:bCs/>
          <w:color w:val="000000"/>
          <w:kern w:val="0"/>
          <w:sz w:val="28"/>
          <w:szCs w:val="28"/>
          <w:lang w:bidi="ar"/>
        </w:rPr>
        <w:t>4.学习评价</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43463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296" w:type="dxa"/>
          </w:tcPr>
          <w:p w14:paraId="001D8135">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本案例将中国各朝代的发展历史与服饰知识融入包装设计中，不仅提高了学生的实践操作能力，还增强了学生对中国传统文化的认知和理解。这一案例的实施对于推动大学课程与实践相结合、传承和弘扬传统文化有重要意义。</w:t>
            </w:r>
          </w:p>
          <w:p w14:paraId="13E48152">
            <w:pPr>
              <w:pStyle w:val="2"/>
              <w:keepNext w:val="0"/>
              <w:keepLines w:val="0"/>
              <w:pageBreakBefore w:val="0"/>
              <w:widowControl w:val="0"/>
              <w:numPr>
                <w:ilvl w:val="0"/>
                <w:numId w:val="7"/>
              </w:numPr>
              <w:kinsoku/>
              <w:wordWrap/>
              <w:overflowPunct/>
              <w:topLinePunct w:val="0"/>
              <w:autoSpaceDE/>
              <w:autoSpaceDN/>
              <w:bidi w:val="0"/>
              <w:adjustRightInd/>
              <w:snapToGrid/>
              <w:spacing w:line="400" w:lineRule="exact"/>
              <w:ind w:left="425" w:leftChars="0" w:hanging="425"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考核方案</w:t>
            </w:r>
          </w:p>
          <w:p w14:paraId="506D8CB2">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设计作品考核：学生需提交一份完整的包装设计作品，包括包装外观、内部结构、交互性元素等。作品应充分体现所选朝代的历史特色和服饰文化，并符合设计要求中的历史性、文化性、创新性、实用性和环保性。</w:t>
            </w:r>
          </w:p>
          <w:p w14:paraId="69C0B642">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设计过程考核：检查学生设计过程的相关文档，如设计草图、方案优化记录、材料选择依据等。将用于评估学生在设计过程中的思考、创意和实践能力。</w:t>
            </w:r>
          </w:p>
          <w:p w14:paraId="039CD981">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表达能力考核：学生将对自己的设计作品进行口头陈述和答辩，介绍设计思路、创意来源和实现过程。通过口头表达与答辩，评估学生的沟通能力、逻辑思维和应变能力。</w:t>
            </w:r>
          </w:p>
          <w:p w14:paraId="104F7716">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团队协作：对于以团队形式完成的项目，将进行团队协作能力的评估。团队成员之间需进行互评，从同伴的角度评价各自在团队中的贡献和表现。</w:t>
            </w:r>
          </w:p>
          <w:p w14:paraId="19E3EA47">
            <w:pPr>
              <w:pStyle w:val="2"/>
              <w:keepNext w:val="0"/>
              <w:keepLines w:val="0"/>
              <w:pageBreakBefore w:val="0"/>
              <w:widowControl w:val="0"/>
              <w:numPr>
                <w:ilvl w:val="0"/>
                <w:numId w:val="7"/>
              </w:numPr>
              <w:kinsoku/>
              <w:wordWrap/>
              <w:overflowPunct/>
              <w:topLinePunct w:val="0"/>
              <w:autoSpaceDE/>
              <w:autoSpaceDN/>
              <w:bidi w:val="0"/>
              <w:adjustRightInd/>
              <w:snapToGrid/>
              <w:spacing w:line="400" w:lineRule="exact"/>
              <w:ind w:left="425" w:leftChars="0" w:hanging="425" w:firstLineChars="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考核标准</w:t>
            </w:r>
          </w:p>
          <w:p w14:paraId="0F5A863A">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通过设计作品考核、设计过程考核、口头表达与答辩考核以及团队协作与互评考核等多方面的综合评估，我们可以全面、客观地了解学生在学习了中国各朝代发展历史与服饰知识的包装设计案例后的学习成果和实践能力。同时，这些考核方案和标准也将为今后的教学改进提供参考和依据。</w:t>
            </w:r>
          </w:p>
          <w:p w14:paraId="579A110E">
            <w:pPr>
              <w:pStyle w:val="2"/>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0" w:firstLineChars="0"/>
              <w:jc w:val="center"/>
              <w:textAlignment w:val="auto"/>
              <w:rPr>
                <w:rFonts w:hint="eastAsia" w:ascii="宋体" w:hAnsi="宋体" w:eastAsia="宋体" w:cs="宋体"/>
                <w:sz w:val="24"/>
                <w:szCs w:val="24"/>
                <w:lang w:val="en-US" w:eastAsia="zh-CN" w:bidi="ar"/>
              </w:rPr>
            </w:pPr>
            <w:r>
              <w:rPr>
                <w:rFonts w:hint="eastAsia" w:ascii="宋体" w:hAnsi="宋体" w:eastAsiaTheme="minorEastAsia"/>
                <w:color w:val="000000"/>
                <w:sz w:val="24"/>
                <w:lang w:eastAsia="zh-CN"/>
              </w:rPr>
              <w:drawing>
                <wp:inline distT="0" distB="0" distL="114300" distR="114300">
                  <wp:extent cx="3710305" cy="1397000"/>
                  <wp:effectExtent l="0" t="0" r="0" b="0"/>
                  <wp:docPr id="10" name="图片 10" descr="截屏2024-02-29 01.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截屏2024-02-29 01.22.06"/>
                          <pic:cNvPicPr>
                            <a:picLocks noChangeAspect="1"/>
                          </pic:cNvPicPr>
                        </pic:nvPicPr>
                        <pic:blipFill>
                          <a:blip r:embed="rId9"/>
                          <a:srcRect l="3863" t="12756" b="5255"/>
                          <a:stretch>
                            <a:fillRect/>
                          </a:stretch>
                        </pic:blipFill>
                        <pic:spPr>
                          <a:xfrm>
                            <a:off x="0" y="0"/>
                            <a:ext cx="3710305" cy="1397000"/>
                          </a:xfrm>
                          <a:prstGeom prst="rect">
                            <a:avLst/>
                          </a:prstGeom>
                        </pic:spPr>
                      </pic:pic>
                    </a:graphicData>
                  </a:graphic>
                </wp:inline>
              </w:drawing>
            </w:r>
          </w:p>
          <w:p w14:paraId="63058C25">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设计作品的创意性：评估作品是否具有独特的创意和新颖的设计思路。考虑作品在结合历史元素和现代设计手法方面的创新程度。</w:t>
            </w:r>
          </w:p>
          <w:p w14:paraId="4ACDCB8F">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设计作品的实用性：评估作品是否满足包装的基本功能需求，如保护、陈列和携带等。考虑作品在实际应用中的可行性。</w:t>
            </w:r>
          </w:p>
          <w:p w14:paraId="4DE0C67C">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设计作品的文化内涵：评估作品的文化内涵，以及考虑作品在传承和弘扬中国传统文化方面的价值。</w:t>
            </w:r>
          </w:p>
          <w:p w14:paraId="674801E9">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设计过程的完整性和规范性：评估学生在设计过程中是否按照要求进行了完整的记录和优化。学生在设计过程中是否遵循了相关的设计原则。</w:t>
            </w:r>
          </w:p>
          <w:p w14:paraId="71220989">
            <w:pPr>
              <w:pStyle w:val="2"/>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480" w:firstLineChars="200"/>
              <w:jc w:val="both"/>
              <w:textAlignment w:val="auto"/>
              <w:rPr>
                <w:kern w:val="0"/>
                <w:sz w:val="20"/>
                <w:szCs w:val="20"/>
                <w:lang w:bidi="ar"/>
              </w:rPr>
            </w:pPr>
            <w:r>
              <w:rPr>
                <w:rFonts w:hint="eastAsia" w:ascii="宋体" w:hAnsi="宋体" w:eastAsia="宋体" w:cs="宋体"/>
                <w:sz w:val="24"/>
                <w:szCs w:val="24"/>
                <w:lang w:val="en-US" w:eastAsia="zh-CN" w:bidi="ar"/>
              </w:rPr>
              <w:t>表达能力与团队协作：评估学生在陈述过程中是否能够清晰、有条理地表达自己的设计思路。考虑学生在面对问题时的应变能力和说服力。对于团队项目，评估团队成员在协作过程中的参与度和合作精神。</w:t>
            </w:r>
          </w:p>
        </w:tc>
      </w:tr>
    </w:tbl>
    <w:p w14:paraId="4FC8EFA2">
      <w:pPr>
        <w:spacing w:before="156" w:beforeLines="50" w:after="156" w:afterLines="50"/>
        <w:rPr>
          <w:rFonts w:ascii="黑体" w:hAnsi="黑体" w:eastAsia="黑体" w:cs="宋体"/>
          <w:bCs/>
          <w:color w:val="000000"/>
          <w:kern w:val="0"/>
          <w:sz w:val="28"/>
          <w:szCs w:val="28"/>
          <w:lang w:bidi="ar"/>
        </w:rPr>
      </w:pPr>
      <w:r>
        <w:rPr>
          <w:rFonts w:hint="eastAsia" w:ascii="黑体" w:hAnsi="黑体" w:eastAsia="黑体" w:cs="宋体"/>
          <w:bCs/>
          <w:color w:val="000000"/>
          <w:kern w:val="0"/>
          <w:sz w:val="28"/>
          <w:szCs w:val="28"/>
          <w:lang w:bidi="ar"/>
        </w:rPr>
        <w:t>5．编写负责人所在院意见</w:t>
      </w:r>
    </w:p>
    <w:tbl>
      <w:tblPr>
        <w:tblStyle w:val="5"/>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17"/>
      </w:tblGrid>
      <w:tr w14:paraId="712DB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8217" w:type="dxa"/>
          </w:tcPr>
          <w:p w14:paraId="72D49CA1">
            <w:pPr>
              <w:rPr>
                <w:rFonts w:ascii="宋体" w:hAnsi="宋体"/>
                <w:color w:val="000000"/>
                <w:sz w:val="24"/>
              </w:rPr>
            </w:pPr>
          </w:p>
          <w:p w14:paraId="6EDD36E8">
            <w:pPr>
              <w:rPr>
                <w:rFonts w:hint="eastAsia" w:ascii="宋体" w:hAnsi="宋体" w:eastAsiaTheme="minorEastAsia"/>
                <w:color w:val="000000"/>
                <w:sz w:val="24"/>
                <w:lang w:eastAsia="zh-CN"/>
              </w:rPr>
            </w:pPr>
          </w:p>
          <w:p w14:paraId="5ACA7508">
            <w:pPr>
              <w:pStyle w:val="2"/>
              <w:ind w:left="0" w:leftChars="0" w:firstLine="0" w:firstLineChars="0"/>
            </w:pPr>
          </w:p>
          <w:p w14:paraId="1462CE84">
            <w:pPr>
              <w:rPr>
                <w:rFonts w:ascii="宋体" w:hAnsi="宋体"/>
                <w:color w:val="000000"/>
                <w:sz w:val="24"/>
              </w:rPr>
            </w:pPr>
          </w:p>
          <w:p w14:paraId="4E40B1C7">
            <w:pPr>
              <w:pStyle w:val="2"/>
              <w:rPr>
                <w:rFonts w:ascii="宋体" w:hAnsi="宋体"/>
                <w:color w:val="000000"/>
                <w:sz w:val="24"/>
              </w:rPr>
            </w:pPr>
          </w:p>
          <w:p w14:paraId="056F7C18">
            <w:pPr>
              <w:pStyle w:val="2"/>
              <w:rPr>
                <w:rFonts w:ascii="宋体" w:hAnsi="宋体"/>
                <w:color w:val="000000"/>
                <w:sz w:val="24"/>
              </w:rPr>
            </w:pPr>
          </w:p>
          <w:p w14:paraId="4C1072F7">
            <w:pPr>
              <w:pStyle w:val="2"/>
              <w:rPr>
                <w:rFonts w:ascii="宋体" w:hAnsi="宋体"/>
                <w:color w:val="000000"/>
                <w:sz w:val="24"/>
              </w:rPr>
            </w:pPr>
          </w:p>
          <w:p w14:paraId="4EDDF152">
            <w:pPr>
              <w:pStyle w:val="2"/>
              <w:rPr>
                <w:rFonts w:ascii="宋体" w:hAnsi="宋体"/>
                <w:color w:val="000000"/>
                <w:sz w:val="24"/>
              </w:rPr>
            </w:pPr>
          </w:p>
          <w:p w14:paraId="0F4D1CA0">
            <w:pPr>
              <w:pStyle w:val="2"/>
              <w:rPr>
                <w:rFonts w:ascii="宋体" w:hAnsi="宋体"/>
                <w:color w:val="000000"/>
                <w:sz w:val="24"/>
              </w:rPr>
            </w:pPr>
          </w:p>
          <w:p w14:paraId="765EC504">
            <w:pPr>
              <w:rPr>
                <w:rFonts w:ascii="宋体" w:hAnsi="宋体"/>
                <w:color w:val="000000"/>
                <w:sz w:val="24"/>
              </w:rPr>
            </w:pPr>
          </w:p>
          <w:p w14:paraId="54A178DA">
            <w:pPr>
              <w:tabs>
                <w:tab w:val="left" w:pos="2591"/>
              </w:tabs>
              <w:rPr>
                <w:rFonts w:ascii="宋体" w:hAnsi="宋体" w:eastAsia="宋体"/>
                <w:color w:val="000000"/>
                <w:sz w:val="24"/>
              </w:rPr>
            </w:pPr>
            <w:r>
              <w:rPr>
                <w:rFonts w:hint="eastAsia" w:ascii="宋体" w:hAnsi="宋体"/>
                <w:color w:val="000000"/>
                <w:sz w:val="24"/>
              </w:rPr>
              <w:t xml:space="preserve">                     </w:t>
            </w:r>
            <w:r>
              <w:rPr>
                <w:rFonts w:hint="eastAsia" w:ascii="宋体" w:hAnsi="宋体" w:eastAsia="宋体"/>
                <w:color w:val="000000"/>
                <w:sz w:val="24"/>
              </w:rPr>
              <w:t xml:space="preserve">单位负责人（签字）：              单位（盖章）：                     </w:t>
            </w:r>
          </w:p>
          <w:p w14:paraId="1947F026">
            <w:pPr>
              <w:rPr>
                <w:rFonts w:ascii="宋体" w:hAnsi="宋体" w:eastAsia="宋体"/>
                <w:color w:val="000000"/>
                <w:sz w:val="24"/>
              </w:rPr>
            </w:pPr>
          </w:p>
          <w:p w14:paraId="07E0C298">
            <w:pPr>
              <w:rPr>
                <w:rFonts w:ascii="宋体" w:hAnsi="宋体"/>
                <w:color w:val="000000"/>
                <w:sz w:val="24"/>
              </w:rPr>
            </w:pPr>
            <w:r>
              <w:rPr>
                <w:rFonts w:hint="eastAsia" w:ascii="宋体" w:hAnsi="宋体" w:eastAsia="宋体"/>
                <w:color w:val="000000"/>
                <w:sz w:val="24"/>
              </w:rPr>
              <w:t xml:space="preserve">                                                      年   月   日</w:t>
            </w:r>
          </w:p>
        </w:tc>
      </w:tr>
    </w:tbl>
    <w:p w14:paraId="0B1CFE52"/>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2010600030101010101"/>
    <w:charset w:val="86"/>
    <w:family w:val="auto"/>
    <w:pitch w:val="default"/>
    <w:sig w:usb0="00000000" w:usb1="00000000" w:usb2="00000016" w:usb3="00000000" w:csb0="0004000F" w:csb1="00000000"/>
  </w:font>
  <w:font w:name="仿宋">
    <w:altName w:val="方正仿宋_GBK"/>
    <w:panose1 w:val="02010609060101010101"/>
    <w:charset w:val="86"/>
    <w:family w:val="modern"/>
    <w:pitch w:val="default"/>
    <w:sig w:usb0="00000000" w:usb1="00000000" w:usb2="00000016" w:usb3="00000000" w:csb0="00040001" w:csb1="00000000"/>
  </w:font>
  <w:font w:name="仿宋_GB2312">
    <w:altName w:val="方正仿宋_GBK"/>
    <w:panose1 w:val="00000000000000000000"/>
    <w:charset w:val="86"/>
    <w:family w:val="modern"/>
    <w:pitch w:val="default"/>
    <w:sig w:usb0="00000000" w:usb1="00000000" w:usb2="00000010" w:usb3="00000000" w:csb0="00040000" w:csb1="00000000"/>
  </w:font>
  <w:font w:name="Wingdings 2">
    <w:panose1 w:val="05020102010507070707"/>
    <w:charset w:val="00"/>
    <w:family w:val="auto"/>
    <w:pitch w:val="default"/>
    <w:sig w:usb0="00000000" w:usb1="00000000" w:usb2="00000000" w:usb3="00000000" w:csb0="80000000" w:csb1="00000000"/>
  </w:font>
  <w:font w:name="汉仪书宋二KW">
    <w:panose1 w:val="00020600040101010101"/>
    <w:charset w:val="86"/>
    <w:family w:val="auto"/>
    <w:pitch w:val="default"/>
    <w:sig w:usb0="A00002BF" w:usb1="18EF7CFA" w:usb2="00000016" w:usb3="00000000" w:csb0="00040000" w:csb1="00000000"/>
  </w:font>
  <w:font w:name="方正仿宋_GBK">
    <w:panose1 w:val="02000000000000000000"/>
    <w:charset w:val="86"/>
    <w:family w:val="auto"/>
    <w:pitch w:val="default"/>
    <w:sig w:usb0="A00002BF" w:usb1="38CF7CFA" w:usb2="00082016" w:usb3="00000000" w:csb0="00040001" w:csb1="00000000"/>
  </w:font>
  <w:font w:name="等线">
    <w:altName w:val="汉仪中等线KW"/>
    <w:panose1 w:val="00000000000000000000"/>
    <w:charset w:val="00"/>
    <w:family w:val="auto"/>
    <w:pitch w:val="default"/>
    <w:sig w:usb0="00000000" w:usb1="00000000" w:usb2="00000000" w:usb3="00000000" w:csb0="00000000" w:csb1="00000000"/>
  </w:font>
  <w:font w:name="汉仪中等线KW">
    <w:panose1 w:val="01010104010101010101"/>
    <w:charset w:val="86"/>
    <w:family w:val="auto"/>
    <w:pitch w:val="default"/>
    <w:sig w:usb0="800002BF" w:usb1="004F7CFA" w:usb2="00000000" w:usb3="00000000" w:csb0="00040001" w:csb1="00000000"/>
  </w:font>
  <w:font w:name="汉仪中黑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Kingsoft Sign">
    <w:panose1 w:val="05050102010706020507"/>
    <w:charset w:val="00"/>
    <w:family w:val="auto"/>
    <w:pitch w:val="default"/>
    <w:sig w:usb0="00000000" w:usb1="1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E87B44"/>
    <w:multiLevelType w:val="singleLevel"/>
    <w:tmpl w:val="99E87B44"/>
    <w:lvl w:ilvl="0" w:tentative="0">
      <w:start w:val="1"/>
      <w:numFmt w:val="bullet"/>
      <w:lvlText w:val="▪"/>
      <w:lvlJc w:val="left"/>
      <w:pPr>
        <w:ind w:left="420" w:leftChars="0" w:hanging="420" w:firstLineChars="0"/>
      </w:pPr>
      <w:rPr>
        <w:rFonts w:hint="default" w:ascii="Arial" w:hAnsi="Arial" w:cs="Arial"/>
      </w:rPr>
    </w:lvl>
  </w:abstractNum>
  <w:abstractNum w:abstractNumId="1">
    <w:nsid w:val="D78F15F0"/>
    <w:multiLevelType w:val="singleLevel"/>
    <w:tmpl w:val="D78F15F0"/>
    <w:lvl w:ilvl="0" w:tentative="0">
      <w:start w:val="1"/>
      <w:numFmt w:val="decimal"/>
      <w:lvlText w:val="(%1)"/>
      <w:lvlJc w:val="left"/>
      <w:pPr>
        <w:ind w:left="425" w:hanging="425"/>
      </w:pPr>
      <w:rPr>
        <w:rFonts w:hint="default"/>
      </w:rPr>
    </w:lvl>
  </w:abstractNum>
  <w:abstractNum w:abstractNumId="2">
    <w:nsid w:val="FDCD1101"/>
    <w:multiLevelType w:val="singleLevel"/>
    <w:tmpl w:val="FDCD1101"/>
    <w:lvl w:ilvl="0" w:tentative="0">
      <w:start w:val="1"/>
      <w:numFmt w:val="decimal"/>
      <w:lvlText w:val="(%1)"/>
      <w:lvlJc w:val="left"/>
      <w:pPr>
        <w:ind w:left="425" w:hanging="425"/>
      </w:pPr>
      <w:rPr>
        <w:rFonts w:hint="default"/>
      </w:rPr>
    </w:lvl>
  </w:abstractNum>
  <w:abstractNum w:abstractNumId="3">
    <w:nsid w:val="FFFEFB29"/>
    <w:multiLevelType w:val="singleLevel"/>
    <w:tmpl w:val="FFFEFB29"/>
    <w:lvl w:ilvl="0" w:tentative="0">
      <w:start w:val="1"/>
      <w:numFmt w:val="decimal"/>
      <w:lvlText w:val="(%1)"/>
      <w:lvlJc w:val="left"/>
      <w:pPr>
        <w:ind w:left="425" w:hanging="425"/>
      </w:pPr>
      <w:rPr>
        <w:rFonts w:hint="default"/>
      </w:rPr>
    </w:lvl>
  </w:abstractNum>
  <w:abstractNum w:abstractNumId="4">
    <w:nsid w:val="4D0AEB7C"/>
    <w:multiLevelType w:val="singleLevel"/>
    <w:tmpl w:val="4D0AEB7C"/>
    <w:lvl w:ilvl="0" w:tentative="0">
      <w:start w:val="1"/>
      <w:numFmt w:val="decimal"/>
      <w:lvlText w:val="%1."/>
      <w:lvlJc w:val="left"/>
      <w:pPr>
        <w:tabs>
          <w:tab w:val="left" w:pos="312"/>
        </w:tabs>
      </w:pPr>
    </w:lvl>
  </w:abstractNum>
  <w:abstractNum w:abstractNumId="5">
    <w:nsid w:val="58A5880F"/>
    <w:multiLevelType w:val="singleLevel"/>
    <w:tmpl w:val="58A5880F"/>
    <w:lvl w:ilvl="0" w:tentative="0">
      <w:start w:val="2"/>
      <w:numFmt w:val="decimal"/>
      <w:lvlText w:val="%1."/>
      <w:lvlJc w:val="left"/>
      <w:pPr>
        <w:tabs>
          <w:tab w:val="left" w:pos="312"/>
        </w:tabs>
      </w:pPr>
    </w:lvl>
  </w:abstractNum>
  <w:abstractNum w:abstractNumId="6">
    <w:nsid w:val="7FBFBBC4"/>
    <w:multiLevelType w:val="singleLevel"/>
    <w:tmpl w:val="7FBFBBC4"/>
    <w:lvl w:ilvl="0" w:tentative="0">
      <w:start w:val="1"/>
      <w:numFmt w:val="decimal"/>
      <w:lvlText w:val="(%1)"/>
      <w:lvlJc w:val="left"/>
      <w:pPr>
        <w:ind w:left="425" w:hanging="425"/>
      </w:pPr>
      <w:rPr>
        <w:rFonts w:hint="default"/>
      </w:rPr>
    </w:lvl>
  </w:abstractNum>
  <w:num w:numId="1">
    <w:abstractNumId w:val="4"/>
  </w:num>
  <w:num w:numId="2">
    <w:abstractNumId w:val="1"/>
  </w:num>
  <w:num w:numId="3">
    <w:abstractNumId w:val="0"/>
  </w:num>
  <w:num w:numId="4">
    <w:abstractNumId w:val="5"/>
  </w:num>
  <w:num w:numId="5">
    <w:abstractNumId w:val="3"/>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dlMzI4NTdlMDlkMWY3NjdhNmJmZmI0NTgwYzg0YzIifQ=="/>
  </w:docVars>
  <w:rsids>
    <w:rsidRoot w:val="00750B6B"/>
    <w:rsid w:val="000D311C"/>
    <w:rsid w:val="002179A0"/>
    <w:rsid w:val="0038748C"/>
    <w:rsid w:val="006240BC"/>
    <w:rsid w:val="00750B6B"/>
    <w:rsid w:val="008E68AA"/>
    <w:rsid w:val="009D4F87"/>
    <w:rsid w:val="00B56FE4"/>
    <w:rsid w:val="00CB789A"/>
    <w:rsid w:val="00DF7241"/>
    <w:rsid w:val="00ED23A0"/>
    <w:rsid w:val="1B23471C"/>
    <w:rsid w:val="35BF727C"/>
    <w:rsid w:val="3C4619D9"/>
    <w:rsid w:val="3F7F578A"/>
    <w:rsid w:val="53C259F6"/>
    <w:rsid w:val="79713B8A"/>
    <w:rsid w:val="7DFA9EB8"/>
    <w:rsid w:val="99FF3020"/>
    <w:rsid w:val="B7DCCD03"/>
    <w:rsid w:val="EA5ED248"/>
    <w:rsid w:val="EFD3DF9C"/>
    <w:rsid w:val="F1FF2EFF"/>
    <w:rsid w:val="FEFF0F90"/>
    <w:rsid w:val="FFAF5F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rPr>
      <w:rFonts w:ascii="Times New Roman" w:hAnsi="Times New Roman"/>
      <w:color w:val="000000"/>
      <w:kern w:val="0"/>
      <w:szCs w:val="21"/>
    </w:rPr>
  </w:style>
  <w:style w:type="paragraph" w:styleId="3">
    <w:name w:val="footer"/>
    <w:basedOn w:val="1"/>
    <w:link w:val="11"/>
    <w:unhideWhenUsed/>
    <w:qFormat/>
    <w:uiPriority w:val="99"/>
    <w:pPr>
      <w:tabs>
        <w:tab w:val="center" w:pos="4153"/>
        <w:tab w:val="right" w:pos="8306"/>
      </w:tabs>
      <w:snapToGrid w:val="0"/>
      <w:jc w:val="left"/>
    </w:pPr>
    <w:rPr>
      <w:sz w:val="18"/>
      <w:szCs w:val="18"/>
    </w:rPr>
  </w:style>
  <w:style w:type="paragraph" w:styleId="4">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3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22"/>
    <w:rPr>
      <w:b/>
    </w:rPr>
  </w:style>
  <w:style w:type="paragraph" w:styleId="9">
    <w:name w:val="List Paragraph"/>
    <w:basedOn w:val="1"/>
    <w:qFormat/>
    <w:uiPriority w:val="34"/>
    <w:pPr>
      <w:ind w:firstLine="420" w:firstLineChars="200"/>
    </w:pPr>
  </w:style>
  <w:style w:type="character" w:customStyle="1" w:styleId="10">
    <w:name w:val="页眉 Char"/>
    <w:basedOn w:val="7"/>
    <w:link w:val="4"/>
    <w:qFormat/>
    <w:uiPriority w:val="99"/>
    <w:rPr>
      <w:sz w:val="18"/>
      <w:szCs w:val="18"/>
    </w:rPr>
  </w:style>
  <w:style w:type="character" w:customStyle="1" w:styleId="11">
    <w:name w:val="页脚 Char"/>
    <w:basedOn w:val="7"/>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7</Pages>
  <Words>2958</Words>
  <Characters>2975</Characters>
  <Lines>27</Lines>
  <Paragraphs>29</Paragraphs>
  <TotalTime>2</TotalTime>
  <ScaleCrop>false</ScaleCrop>
  <LinksUpToDate>false</LinksUpToDate>
  <CharactersWithSpaces>3185</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2022-10-21T09:32:00Z</dcterms:created>
  <dc:creator>Zhou</dc:creator>
  <cp:lastModifiedBy>c</cp:lastModifiedBy>
  <dcterms:modified xsi:type="dcterms:W3CDTF">2024-06-29T20:48:53Z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B7EBAD4B7F3EFE285ADBDD65206E17CC_43</vt:lpwstr>
  </property>
</Properties>
</file>