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52"/>
          <w:szCs w:val="52"/>
        </w:rPr>
        <w:t>教学案例</w:t>
      </w:r>
      <w:bookmarkStart w:id="0" w:name="_GoBack"/>
      <w:bookmarkEnd w:id="0"/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一、案例背景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ST宜生（原名宜华生活），是一家主要从事家具和木地板等家居产品的研发、设计和销售的上市公司。然而，在2016年至2019年期间，该公司发生了严重的财务舞弊行为，引起了监管机构和市场的广泛关注。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二、舞弊手段与金额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虚构销售业务与虚增销售额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ST宜生通过虚构销售合同、伪造发货单据等手段，虚增了大量的销售收入。据证监会调查，该公司累计虚增收入超过71亿元。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伪造银行单据虚增银行存款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公司通过伪造银行对账单、存款证明等文件，虚增了银行存款余额。这一行为使得公司的资产总额和净资产均出现虚增，金额高达80余亿元。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未按规定披露与关联方资金往来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ST宜生未按照相关规定披露与关联方的资金往来情况，涉及金额超过300亿元。这一行为掩盖了公司的真实财务状况，误导了投资者和监管机构。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三、舞弊影响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股价暴跌与市值缩水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随着舞弊行为的曝光，ST宜生的股价暴跌，市值大幅缩水。公司股价连续多日低于面值，面临退市风险。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投资者损失与索赔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投资者因公司财务舞弊遭受了巨大的损失，纷纷提起诉讼要求公司赔偿损失。多名投资者将ST宜生及相关责任方起诉至法院，要求赔偿损失。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监管处罚与法律责任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证监会依法对ST宜生及相关责任人进行了行政处罚，并追究了法律责任。公司被处以巨额罚款，相关责任人被处以市场禁入等处罚。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四、案例分析与教学要点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识别舞弊信号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教授学生如何识别财务报表中的异常数据，如存贷双高、毛利率异常等。引导学生关注公司治理结构、董事会和监事会的行为等潜在舞弊信号。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防范舞弊策略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强调建立健全内部控制体系的重要性，包括明确责任和权限分工、实施严格的审批制度等。讨论加强内部审计、建立风险监测机制等具体措施。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职业道德与法律意识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强调会计职业道德的重要性，引导学生树立正确的价值观和道德观。普及证券法律法规知识，提高学生的法律意识和风险防范意识。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案例分析与讨论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组织学生进行案例分析和讨论，探讨ST宜生财务舞弊的原因、手段和影响。鼓励学生提出自己的见解和解决方案，培养学生的分析能力和批判性思维。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五、案例总结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ST宜生财务舞弊案例是一起典型的上市公司财务造假事件，对公司的股价、市值和投资者信心造成了严重影响。通过这个案例，我们可以深入了解财务舞弊的手段、影响和防范措施，提高学生的警惕性和风险防范能力。同时，案例也强调了会计职业道德和法律意识的重要性，引导学生树立正确的价值观和道德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NGI3M2U2MGNhNWZhNTgxN2RiZmYwNTY5ODdhNDUifQ=="/>
  </w:docVars>
  <w:rsids>
    <w:rsidRoot w:val="00000000"/>
    <w:rsid w:val="5140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2024-06-23T03:27:22Z</dcterms:created>
  <dc:creator>Administrator.DESKTOP-UHSIIQS</dc:creator>
  <cp:lastModifiedBy>吴中山</cp:lastModifiedBy>
  <dcterms:modified xsi:type="dcterms:W3CDTF">2024-06-23T03:29:46Z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E43D323E0A99478386993BCE085A6083_12</vt:lpwstr>
  </property>
</Properties>
</file>