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52"/>
          <w:szCs w:val="52"/>
        </w:rPr>
      </w:pPr>
      <w:r>
        <w:rPr>
          <w:rFonts w:hint="eastAsia"/>
          <w:sz w:val="52"/>
          <w:szCs w:val="52"/>
        </w:rPr>
        <w:t>教学设计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一、教学目标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使学生理解CRIME理论在识别和分析财务舞弊中的应用。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通过*ST宜生财务舞弊案例，加深学生对财务舞弊手段、动机和影响的认识。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培养学生的财务分析能力，使其能够识别潜在的财务舞弊风险。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增强学生的会计职业道德和法律意识。</w:t>
      </w:r>
    </w:p>
    <w:p>
      <w:pPr>
        <w:ind w:firstLine="420" w:firstLineChars="200"/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二、教学内容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CRIME理论介绍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C（Confidentiality）：保密性，涉及内部信息的泄露和滥用。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R（Rationalization）：合理化，指舞弊者为自己的行为寻找合理的解释。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I（Impulse）：冲动，指舞弊者的动机和欲望。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M（Management）：管理层参与，强调管理层在舞弊中的作用。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E（Exposure）：暴露，即舞弊行为被发现的概率和后果。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*ST宜生财务舞弊案例分析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舞弊背景：介绍*ST宜生的基本情况、舞弊时间、金额等。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舞弊手段：结合CRIME理论，分析*ST宜生如何通过虚构销售业务、伪造银行单据等手段虚增收入和利润。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舞弊动机：从管理层追求业绩、避免退市等角度探讨舞弊的动机。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舞弊影响：分析舞弊对公司股价、市值、投资者信心等方面的影响。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舞弊识别与防范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识别舞弊信号：教授学生如何识别财务报表中的异常数据、管理层行为等舞弊信号。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防范舞弊策略：强调建立健全内部控制体系的重要性，如明确职责、加强内部审计、建立风险监测机制等。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会计职业道德与法律意识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强调会计职业道德的重要性，引导学生树立正确的价值观和道德观。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普及证券法律法规知识，提高学生的法律意识。</w:t>
      </w:r>
    </w:p>
    <w:p>
      <w:pPr>
        <w:ind w:firstLine="420" w:firstLineChars="200"/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三、教学方法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讲授法：通过讲解CRIME理论和*ST宜生案例，引导学生理解财务舞弊的本质和特征。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案例分析法：组织学生对*ST宜生案例进行深入分析，探讨舞弊手段、动机和影响。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小组讨论法：分组讨论舞弊识别与防范策略，提高学生的分析能力和团队协作能力。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角色扮演法：模拟审计师、投资者等角色，让学生体验不同视角下的财务舞弊问题。</w:t>
      </w:r>
    </w:p>
    <w:p>
      <w:pPr>
        <w:ind w:firstLine="420" w:firstLineChars="200"/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四、教学评价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课堂表现：评价学生在案例分析、小组讨论等环节中的表现。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作业完成情况：布置案例分析报告、小组讨论记录等作业，评价学生的分析能力和实践能力。</w:t>
      </w:r>
    </w:p>
    <w:p>
      <w:pPr>
        <w:ind w:firstLine="420" w:firstLineChars="200"/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五、教学意义</w:t>
      </w:r>
    </w:p>
    <w:p>
      <w:pPr>
        <w:ind w:firstLine="420" w:firstLineChars="200"/>
        <w:rPr>
          <w:rFonts w:hint="eastAsia"/>
        </w:rPr>
      </w:pPr>
      <w:bookmarkStart w:id="0" w:name="_GoBack"/>
      <w:bookmarkEnd w:id="0"/>
      <w:r>
        <w:rPr>
          <w:rFonts w:hint="eastAsia"/>
        </w:rPr>
        <w:t>本教学设计通过引入CRIME理论，结合*ST宜生财务舞弊案例，使学生全面了解财务舞弊的本质、手段和防范措施。通过案例分析、小组讨论和角色扮演等方法，提高学生的分析能力、实践能力和团队协作能力。同时，强化学生的会计职业道德和法律意识，为其未来的职业生涯奠定坚实的基础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NGI3M2U2MGNhNWZhNTgxN2RiZmYwNTY5ODdhNDUifQ=="/>
  </w:docVars>
  <w:rsids>
    <w:rsidRoot w:val="00000000"/>
    <w:rsid w:val="1B7B541F"/>
    <w:rsid w:val="69C3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747</Words>
  <Characters>777</Characters>
  <Lines>0</Lines>
  <Paragraphs>0</Paragraphs>
  <TotalTime>11</TotalTime>
  <ScaleCrop>false</ScaleCrop>
  <LinksUpToDate>false</LinksUpToDate>
  <CharactersWithSpaces>777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2024-06-23T03:12:00Z</dcterms:created>
  <dc:creator>Administrator.DESKTOP-UHSIIQS</dc:creator>
  <cp:lastModifiedBy>吴中山</cp:lastModifiedBy>
  <dcterms:modified xsi:type="dcterms:W3CDTF">2024-06-23T03:25:28Z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94773CBD986444E5BA5ACEA11C47CF03_12</vt:lpwstr>
  </property>
</Properties>
</file>