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A8C6B">
      <w:pPr>
        <w:jc w:val="center"/>
        <w:rPr>
          <w:rFonts w:hint="eastAsia" w:eastAsia="宋体" w:cs="宋体"/>
          <w:b/>
          <w:bCs/>
          <w:sz w:val="32"/>
          <w:szCs w:val="32"/>
          <w:lang w:eastAsia="zh-CN"/>
        </w:rPr>
      </w:pPr>
      <w:r>
        <w:rPr>
          <w:rFonts w:hint="eastAsia" w:cs="宋体"/>
          <w:b/>
          <w:bCs/>
          <w:sz w:val="32"/>
          <w:szCs w:val="32"/>
          <w:lang w:eastAsia="zh-CN"/>
        </w:rPr>
        <w:t>铜</w:t>
      </w:r>
      <w:r>
        <w:rPr>
          <w:rFonts w:hint="eastAsia" w:cs="宋体"/>
          <w:b/>
          <w:bCs/>
          <w:sz w:val="32"/>
          <w:szCs w:val="32"/>
          <w:lang w:val="en-US" w:eastAsia="zh-CN"/>
        </w:rPr>
        <w:t xml:space="preserve"> </w:t>
      </w:r>
      <w:r>
        <w:rPr>
          <w:rFonts w:hint="eastAsia" w:cs="宋体"/>
          <w:b/>
          <w:bCs/>
          <w:sz w:val="32"/>
          <w:szCs w:val="32"/>
          <w:lang w:eastAsia="zh-CN"/>
        </w:rPr>
        <w:t>陵</w:t>
      </w:r>
      <w:r>
        <w:rPr>
          <w:rFonts w:hint="eastAsia" w:cs="宋体"/>
          <w:b/>
          <w:bCs/>
          <w:sz w:val="32"/>
          <w:szCs w:val="32"/>
          <w:lang w:val="en-US" w:eastAsia="zh-CN"/>
        </w:rPr>
        <w:t xml:space="preserve"> </w:t>
      </w:r>
      <w:r>
        <w:rPr>
          <w:rFonts w:hint="eastAsia" w:cs="宋体"/>
          <w:b/>
          <w:bCs/>
          <w:sz w:val="32"/>
          <w:szCs w:val="32"/>
          <w:lang w:eastAsia="zh-CN"/>
        </w:rPr>
        <w:t>学</w:t>
      </w:r>
      <w:r>
        <w:rPr>
          <w:rFonts w:hint="eastAsia" w:cs="宋体"/>
          <w:b/>
          <w:bCs/>
          <w:sz w:val="32"/>
          <w:szCs w:val="32"/>
          <w:lang w:val="en-US" w:eastAsia="zh-CN"/>
        </w:rPr>
        <w:t xml:space="preserve"> </w:t>
      </w:r>
      <w:r>
        <w:rPr>
          <w:rFonts w:hint="eastAsia" w:cs="宋体"/>
          <w:b/>
          <w:bCs/>
          <w:sz w:val="32"/>
          <w:szCs w:val="32"/>
          <w:lang w:eastAsia="zh-CN"/>
        </w:rPr>
        <w:t>院</w:t>
      </w:r>
    </w:p>
    <w:p w14:paraId="6EC745E3">
      <w:pPr>
        <w:jc w:val="center"/>
        <w:rPr>
          <w:rFonts w:hint="eastAsia" w:eastAsia="宋体" w:cs="宋体"/>
          <w:b/>
          <w:bCs/>
          <w:color w:val="00B0F0"/>
          <w:sz w:val="32"/>
          <w:szCs w:val="32"/>
          <w:lang w:eastAsia="zh-CN"/>
        </w:rPr>
      </w:pPr>
      <w:r>
        <w:rPr>
          <w:rFonts w:hint="eastAsia" w:cs="宋体"/>
          <w:b/>
          <w:bCs/>
          <w:sz w:val="32"/>
          <w:szCs w:val="32"/>
        </w:rPr>
        <w:t>《</w:t>
      </w:r>
      <w:r>
        <w:rPr>
          <w:rFonts w:hint="eastAsia"/>
          <w:b/>
          <w:bCs/>
          <w:sz w:val="32"/>
          <w:szCs w:val="32"/>
          <w:lang w:val="en-US" w:eastAsia="zh-CN"/>
        </w:rPr>
        <w:t>人工智能</w:t>
      </w:r>
      <w:r>
        <w:rPr>
          <w:rFonts w:hint="eastAsia" w:cs="宋体"/>
          <w:b/>
          <w:bCs/>
          <w:sz w:val="32"/>
          <w:szCs w:val="32"/>
        </w:rPr>
        <w:t>》</w:t>
      </w:r>
      <w:r>
        <w:rPr>
          <w:rFonts w:hint="eastAsia" w:cs="宋体"/>
          <w:b/>
          <w:bCs/>
          <w:sz w:val="32"/>
          <w:szCs w:val="32"/>
          <w:lang w:eastAsia="zh-CN"/>
        </w:rPr>
        <w:t>课程</w:t>
      </w:r>
      <w:r>
        <w:rPr>
          <w:rFonts w:hint="eastAsia" w:cs="宋体"/>
          <w:b/>
          <w:bCs/>
          <w:sz w:val="32"/>
          <w:szCs w:val="32"/>
        </w:rPr>
        <w:t>教学大纲</w:t>
      </w:r>
    </w:p>
    <w:p w14:paraId="701B8AAC">
      <w:pPr>
        <w:jc w:val="center"/>
        <w:rPr>
          <w:rFonts w:hint="eastAsia" w:cs="宋体"/>
          <w:b w:val="0"/>
          <w:bCs w:val="0"/>
          <w:sz w:val="21"/>
          <w:szCs w:val="21"/>
          <w:lang w:val="en-US" w:eastAsia="zh-CN"/>
        </w:rPr>
      </w:pPr>
    </w:p>
    <w:p w14:paraId="5D2D6D34">
      <w:pPr>
        <w:jc w:val="center"/>
        <w:rPr>
          <w:rFonts w:hint="eastAsia" w:eastAsia="宋体" w:cs="宋体"/>
          <w:b/>
          <w:bCs/>
          <w:sz w:val="32"/>
          <w:szCs w:val="32"/>
          <w:lang w:val="en-US" w:eastAsia="zh-CN"/>
        </w:rPr>
      </w:pPr>
      <w:r>
        <w:rPr>
          <w:rFonts w:hint="eastAsia" w:cs="宋体"/>
          <w:b w:val="0"/>
          <w:bCs w:val="0"/>
          <w:sz w:val="21"/>
          <w:szCs w:val="21"/>
          <w:lang w:val="en-US" w:eastAsia="zh-CN"/>
        </w:rPr>
        <w:t>(课程类别：理论课（含课内实践））</w:t>
      </w:r>
    </w:p>
    <w:p w14:paraId="473F9995">
      <w:pPr>
        <w:keepNext w:val="0"/>
        <w:keepLines w:val="0"/>
        <w:pageBreakBefore w:val="0"/>
        <w:widowControl/>
        <w:numPr>
          <w:ilvl w:val="0"/>
          <w:numId w:val="1"/>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B0F0"/>
          <w:kern w:val="0"/>
          <w:sz w:val="24"/>
          <w:szCs w:val="24"/>
          <w:lang w:eastAsia="zh-CN"/>
        </w:rPr>
      </w:pPr>
      <w:r>
        <w:rPr>
          <w:rFonts w:hint="eastAsia" w:ascii="黑体" w:hAnsi="黑体" w:eastAsia="黑体" w:cs="黑体"/>
          <w:b w:val="0"/>
          <w:bCs/>
          <w:color w:val="000000"/>
          <w:kern w:val="0"/>
          <w:sz w:val="24"/>
          <w:szCs w:val="24"/>
          <w:lang w:eastAsia="zh-CN"/>
        </w:rPr>
        <w:t>课程基本信息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14:paraId="68F1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noWrap w:val="0"/>
            <w:vAlign w:val="center"/>
          </w:tcPr>
          <w:p w14:paraId="4A8F8C4E">
            <w:pPr>
              <w:spacing w:line="360" w:lineRule="auto"/>
              <w:rPr>
                <w:sz w:val="18"/>
                <w:szCs w:val="18"/>
              </w:rPr>
            </w:pPr>
            <w:r>
              <w:rPr>
                <w:rFonts w:hint="eastAsia"/>
                <w:sz w:val="18"/>
                <w:szCs w:val="18"/>
              </w:rPr>
              <w:t>课程名称</w:t>
            </w:r>
          </w:p>
        </w:tc>
        <w:tc>
          <w:tcPr>
            <w:tcW w:w="7018" w:type="dxa"/>
            <w:gridSpan w:val="4"/>
            <w:noWrap w:val="0"/>
            <w:vAlign w:val="center"/>
          </w:tcPr>
          <w:p w14:paraId="1A437048">
            <w:pPr>
              <w:spacing w:line="360" w:lineRule="auto"/>
              <w:rPr>
                <w:rFonts w:hint="default" w:eastAsia="宋体"/>
                <w:sz w:val="18"/>
                <w:szCs w:val="18"/>
                <w:lang w:val="en-US" w:eastAsia="zh-CN"/>
              </w:rPr>
            </w:pPr>
            <w:r>
              <w:rPr>
                <w:rFonts w:hint="eastAsia"/>
                <w:sz w:val="18"/>
                <w:szCs w:val="18"/>
                <w:lang w:val="en-US" w:eastAsia="zh-CN"/>
              </w:rPr>
              <w:t>人工智能</w:t>
            </w:r>
          </w:p>
        </w:tc>
      </w:tr>
      <w:tr w14:paraId="188B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noWrap w:val="0"/>
            <w:vAlign w:val="center"/>
          </w:tcPr>
          <w:p w14:paraId="2F530685">
            <w:pPr>
              <w:spacing w:line="360" w:lineRule="auto"/>
              <w:rPr>
                <w:sz w:val="18"/>
                <w:szCs w:val="18"/>
              </w:rPr>
            </w:pPr>
          </w:p>
        </w:tc>
        <w:tc>
          <w:tcPr>
            <w:tcW w:w="7018" w:type="dxa"/>
            <w:gridSpan w:val="4"/>
            <w:noWrap w:val="0"/>
            <w:vAlign w:val="center"/>
          </w:tcPr>
          <w:p w14:paraId="6DDAC4CE">
            <w:pPr>
              <w:spacing w:line="360" w:lineRule="auto"/>
              <w:rPr>
                <w:sz w:val="18"/>
                <w:szCs w:val="18"/>
              </w:rPr>
            </w:pPr>
            <w:r>
              <w:rPr>
                <w:rFonts w:hint="eastAsia"/>
                <w:sz w:val="18"/>
                <w:szCs w:val="18"/>
              </w:rPr>
              <w:t>artificial intelligence</w:t>
            </w:r>
          </w:p>
        </w:tc>
      </w:tr>
      <w:tr w14:paraId="3B4F7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1FB52E21">
            <w:pPr>
              <w:spacing w:line="360" w:lineRule="auto"/>
              <w:rPr>
                <w:sz w:val="18"/>
                <w:szCs w:val="18"/>
              </w:rPr>
            </w:pPr>
            <w:r>
              <w:rPr>
                <w:rFonts w:hint="eastAsia"/>
                <w:sz w:val="18"/>
                <w:szCs w:val="18"/>
              </w:rPr>
              <w:t>课程</w:t>
            </w:r>
            <w:r>
              <w:rPr>
                <w:rFonts w:hint="eastAsia"/>
                <w:sz w:val="18"/>
                <w:szCs w:val="18"/>
                <w:lang w:eastAsia="zh-CN"/>
              </w:rPr>
              <w:t>代</w:t>
            </w:r>
            <w:r>
              <w:rPr>
                <w:rFonts w:hint="eastAsia"/>
                <w:sz w:val="18"/>
                <w:szCs w:val="18"/>
              </w:rPr>
              <w:t>码</w:t>
            </w:r>
          </w:p>
        </w:tc>
        <w:tc>
          <w:tcPr>
            <w:tcW w:w="2711" w:type="dxa"/>
            <w:gridSpan w:val="2"/>
            <w:noWrap w:val="0"/>
            <w:vAlign w:val="center"/>
          </w:tcPr>
          <w:p w14:paraId="7E6F2D5D">
            <w:pPr>
              <w:spacing w:line="360" w:lineRule="auto"/>
              <w:rPr>
                <w:rFonts w:hint="default" w:eastAsia="宋体"/>
                <w:sz w:val="18"/>
                <w:szCs w:val="18"/>
                <w:lang w:val="en-US" w:eastAsia="zh-CN"/>
              </w:rPr>
            </w:pPr>
            <w:r>
              <w:rPr>
                <w:rFonts w:hint="default" w:eastAsia="宋体"/>
                <w:sz w:val="18"/>
                <w:szCs w:val="18"/>
                <w:lang w:val="en-US" w:eastAsia="zh-CN"/>
              </w:rPr>
              <w:t>0620020</w:t>
            </w:r>
          </w:p>
        </w:tc>
        <w:tc>
          <w:tcPr>
            <w:tcW w:w="1652" w:type="dxa"/>
            <w:noWrap w:val="0"/>
            <w:vAlign w:val="center"/>
          </w:tcPr>
          <w:p w14:paraId="7C4BDF97">
            <w:pPr>
              <w:spacing w:line="360" w:lineRule="auto"/>
              <w:rPr>
                <w:sz w:val="18"/>
                <w:szCs w:val="18"/>
              </w:rPr>
            </w:pPr>
            <w:r>
              <w:rPr>
                <w:rFonts w:hint="eastAsia"/>
                <w:sz w:val="18"/>
                <w:szCs w:val="18"/>
              </w:rPr>
              <w:t>课程性质</w:t>
            </w:r>
          </w:p>
        </w:tc>
        <w:tc>
          <w:tcPr>
            <w:tcW w:w="2655" w:type="dxa"/>
            <w:noWrap w:val="0"/>
            <w:vAlign w:val="center"/>
          </w:tcPr>
          <w:p w14:paraId="793ECB03">
            <w:pPr>
              <w:spacing w:line="360" w:lineRule="auto"/>
              <w:ind w:firstLine="180" w:firstLineChars="100"/>
              <w:rPr>
                <w:sz w:val="18"/>
                <w:szCs w:val="18"/>
              </w:rPr>
            </w:pPr>
            <w:r>
              <w:rPr>
                <w:rFonts w:hint="eastAsia"/>
                <w:sz w:val="18"/>
                <w:szCs w:val="18"/>
              </w:rPr>
              <w:sym w:font="Wingdings 2" w:char="00A3"/>
            </w:r>
            <w:r>
              <w:rPr>
                <w:rFonts w:hint="eastAsia"/>
                <w:sz w:val="18"/>
                <w:szCs w:val="18"/>
              </w:rPr>
              <w:t>必修</w:t>
            </w:r>
            <w:r>
              <w:rPr>
                <w:rFonts w:hint="eastAsia"/>
                <w:sz w:val="18"/>
                <w:szCs w:val="18"/>
                <w:lang w:val="en-US" w:eastAsia="zh-CN"/>
              </w:rPr>
              <w:t xml:space="preserve">   </w:t>
            </w:r>
            <w:r>
              <w:rPr>
                <w:rFonts w:hint="eastAsia"/>
                <w:sz w:val="18"/>
                <w:szCs w:val="18"/>
              </w:rPr>
              <w:sym w:font="Wingdings 2" w:char="0052"/>
            </w:r>
            <w:r>
              <w:rPr>
                <w:rFonts w:hint="eastAsia"/>
                <w:sz w:val="18"/>
                <w:szCs w:val="18"/>
              </w:rPr>
              <w:t>选修</w:t>
            </w:r>
          </w:p>
        </w:tc>
      </w:tr>
      <w:tr w14:paraId="0BD4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7E0C717D">
            <w:pPr>
              <w:spacing w:line="360" w:lineRule="auto"/>
              <w:rPr>
                <w:sz w:val="18"/>
                <w:szCs w:val="18"/>
              </w:rPr>
            </w:pPr>
            <w:r>
              <w:rPr>
                <w:rFonts w:hint="eastAsia"/>
                <w:sz w:val="18"/>
                <w:szCs w:val="18"/>
              </w:rPr>
              <w:t>课程类型</w:t>
            </w:r>
          </w:p>
        </w:tc>
        <w:tc>
          <w:tcPr>
            <w:tcW w:w="7018" w:type="dxa"/>
            <w:gridSpan w:val="4"/>
            <w:noWrap w:val="0"/>
            <w:vAlign w:val="center"/>
          </w:tcPr>
          <w:p w14:paraId="6D0AEFAE">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cs="宋体"/>
                <w:sz w:val="18"/>
                <w:szCs w:val="18"/>
                <w:lang w:eastAsia="zh-CN"/>
              </w:rPr>
              <w:t>思想政治理论课</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eastAsia="宋体" w:cs="宋体"/>
                <w:sz w:val="18"/>
                <w:szCs w:val="18"/>
                <w:lang w:eastAsia="zh-CN"/>
              </w:rPr>
              <w:t>课程</w:t>
            </w:r>
          </w:p>
          <w:p w14:paraId="6BBBA24A">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专业基础课程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专业核心</w:t>
            </w:r>
            <w:r>
              <w:rPr>
                <w:rFonts w:hint="eastAsia" w:ascii="宋体" w:hAnsi="宋体" w:eastAsia="宋体" w:cs="宋体"/>
                <w:sz w:val="18"/>
                <w:szCs w:val="18"/>
                <w:lang w:eastAsia="zh-CN"/>
              </w:rPr>
              <w:t>课程</w:t>
            </w:r>
          </w:p>
          <w:p w14:paraId="1D35CF6C">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52"/>
            </w:r>
            <w:r>
              <w:rPr>
                <w:rFonts w:hint="eastAsia" w:ascii="宋体" w:hAnsi="宋体" w:eastAsia="宋体" w:cs="宋体"/>
                <w:sz w:val="18"/>
                <w:szCs w:val="18"/>
              </w:rPr>
              <w:t>专业</w:t>
            </w:r>
            <w:r>
              <w:rPr>
                <w:rFonts w:hint="eastAsia" w:ascii="宋体" w:hAnsi="宋体" w:cs="宋体"/>
                <w:sz w:val="18"/>
                <w:szCs w:val="18"/>
                <w:lang w:eastAsia="zh-CN"/>
              </w:rPr>
              <w:t>方向（选修）课程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集中性实践课程</w:t>
            </w:r>
          </w:p>
          <w:p w14:paraId="5A71FB8C">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创新创业</w:t>
            </w:r>
            <w:r>
              <w:rPr>
                <w:rFonts w:hint="eastAsia" w:ascii="宋体" w:hAnsi="宋体" w:cs="宋体"/>
                <w:sz w:val="18"/>
                <w:szCs w:val="18"/>
                <w:lang w:eastAsia="zh-CN"/>
              </w:rPr>
              <w:t>与劳动</w:t>
            </w:r>
            <w:r>
              <w:rPr>
                <w:rFonts w:hint="eastAsia" w:ascii="宋体" w:hAnsi="宋体" w:eastAsia="宋体" w:cs="宋体"/>
                <w:sz w:val="18"/>
                <w:szCs w:val="18"/>
              </w:rPr>
              <w:t>教育</w:t>
            </w:r>
            <w:r>
              <w:rPr>
                <w:rFonts w:hint="eastAsia" w:ascii="宋体" w:hAnsi="宋体" w:eastAsia="宋体" w:cs="宋体"/>
                <w:sz w:val="18"/>
                <w:szCs w:val="18"/>
                <w:lang w:eastAsia="zh-CN"/>
              </w:rPr>
              <w:t>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cs="宋体"/>
                <w:sz w:val="18"/>
                <w:szCs w:val="18"/>
                <w:lang w:eastAsia="zh-CN"/>
              </w:rPr>
              <w:t>扩展课程</w:t>
            </w:r>
          </w:p>
        </w:tc>
      </w:tr>
      <w:tr w14:paraId="5D7B2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4E790FA5">
            <w:pPr>
              <w:spacing w:line="360" w:lineRule="auto"/>
              <w:rPr>
                <w:rFonts w:hint="eastAsia" w:eastAsia="宋体"/>
                <w:sz w:val="18"/>
                <w:szCs w:val="18"/>
                <w:lang w:eastAsia="zh-CN"/>
              </w:rPr>
            </w:pPr>
            <w:r>
              <w:rPr>
                <w:rFonts w:hint="eastAsia"/>
                <w:sz w:val="18"/>
                <w:szCs w:val="18"/>
                <w:lang w:eastAsia="zh-CN"/>
              </w:rPr>
              <w:t>考核方式</w:t>
            </w:r>
          </w:p>
        </w:tc>
        <w:tc>
          <w:tcPr>
            <w:tcW w:w="7018" w:type="dxa"/>
            <w:gridSpan w:val="4"/>
            <w:noWrap w:val="0"/>
            <w:vAlign w:val="center"/>
          </w:tcPr>
          <w:p w14:paraId="00D8C597">
            <w:pPr>
              <w:spacing w:line="360" w:lineRule="auto"/>
              <w:rPr>
                <w:rFonts w:hint="default" w:ascii="宋体" w:hAnsi="宋体" w:eastAsia="宋体" w:cs="宋体"/>
                <w:sz w:val="18"/>
                <w:szCs w:val="18"/>
                <w:lang w:val="en-US"/>
              </w:rPr>
            </w:pPr>
            <w:r>
              <w:rPr>
                <w:rFonts w:hint="eastAsia" w:ascii="宋体" w:hAnsi="宋体" w:eastAsia="宋体" w:cs="宋体"/>
                <w:sz w:val="18"/>
                <w:szCs w:val="18"/>
              </w:rPr>
              <w:sym w:font="Wingdings 2" w:char="00A3"/>
            </w:r>
            <w:r>
              <w:rPr>
                <w:rFonts w:hint="eastAsia" w:ascii="宋体" w:hAnsi="宋体" w:cs="宋体"/>
                <w:sz w:val="18"/>
                <w:szCs w:val="18"/>
                <w:lang w:eastAsia="zh-CN"/>
              </w:rPr>
              <w:t>考试</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52"/>
            </w:r>
            <w:r>
              <w:rPr>
                <w:rFonts w:hint="eastAsia" w:ascii="宋体" w:hAnsi="宋体" w:cs="宋体"/>
                <w:sz w:val="18"/>
                <w:szCs w:val="18"/>
                <w:lang w:eastAsia="zh-CN"/>
              </w:rPr>
              <w:t>考查</w:t>
            </w:r>
            <w:r>
              <w:rPr>
                <w:rFonts w:hint="eastAsia" w:ascii="宋体" w:hAnsi="宋体" w:cs="宋体"/>
                <w:sz w:val="18"/>
                <w:szCs w:val="18"/>
                <w:lang w:val="en-US" w:eastAsia="zh-CN"/>
              </w:rPr>
              <w:t xml:space="preserve">     </w:t>
            </w:r>
          </w:p>
        </w:tc>
      </w:tr>
      <w:tr w14:paraId="2281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16E793B8">
            <w:pPr>
              <w:spacing w:line="360" w:lineRule="auto"/>
              <w:rPr>
                <w:sz w:val="18"/>
                <w:szCs w:val="18"/>
              </w:rPr>
            </w:pPr>
            <w:r>
              <w:rPr>
                <w:rFonts w:hint="eastAsia"/>
                <w:sz w:val="18"/>
                <w:szCs w:val="18"/>
              </w:rPr>
              <w:t>适用专业</w:t>
            </w:r>
          </w:p>
        </w:tc>
        <w:tc>
          <w:tcPr>
            <w:tcW w:w="7018" w:type="dxa"/>
            <w:gridSpan w:val="4"/>
            <w:noWrap w:val="0"/>
            <w:vAlign w:val="center"/>
          </w:tcPr>
          <w:p w14:paraId="1A549BB2">
            <w:pPr>
              <w:spacing w:line="360" w:lineRule="auto"/>
              <w:rPr>
                <w:rFonts w:hint="default" w:eastAsia="宋体"/>
                <w:sz w:val="18"/>
                <w:szCs w:val="18"/>
                <w:lang w:val="en-US" w:eastAsia="zh-CN"/>
              </w:rPr>
            </w:pPr>
            <w:r>
              <w:rPr>
                <w:rFonts w:hint="eastAsia"/>
                <w:sz w:val="18"/>
                <w:szCs w:val="18"/>
                <w:lang w:val="en-US" w:eastAsia="zh-CN"/>
              </w:rPr>
              <w:t>计算机科学与技术</w:t>
            </w:r>
          </w:p>
        </w:tc>
      </w:tr>
      <w:tr w14:paraId="2DD4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6D61EFEB">
            <w:pPr>
              <w:spacing w:line="360" w:lineRule="auto"/>
              <w:rPr>
                <w:rFonts w:hint="eastAsia" w:eastAsia="宋体"/>
                <w:sz w:val="18"/>
                <w:szCs w:val="18"/>
                <w:lang w:eastAsia="zh-CN"/>
              </w:rPr>
            </w:pPr>
            <w:r>
              <w:rPr>
                <w:rFonts w:hint="eastAsia"/>
                <w:sz w:val="18"/>
                <w:szCs w:val="18"/>
              </w:rPr>
              <w:t>开课</w:t>
            </w:r>
            <w:r>
              <w:rPr>
                <w:rFonts w:hint="eastAsia"/>
                <w:sz w:val="18"/>
                <w:szCs w:val="18"/>
                <w:lang w:eastAsia="zh-CN"/>
              </w:rPr>
              <w:t>单位</w:t>
            </w:r>
          </w:p>
        </w:tc>
        <w:tc>
          <w:tcPr>
            <w:tcW w:w="2711" w:type="dxa"/>
            <w:gridSpan w:val="2"/>
            <w:noWrap w:val="0"/>
            <w:vAlign w:val="center"/>
          </w:tcPr>
          <w:p w14:paraId="3424684E">
            <w:pPr>
              <w:spacing w:line="360" w:lineRule="auto"/>
              <w:rPr>
                <w:rFonts w:hint="default" w:eastAsia="宋体"/>
                <w:sz w:val="18"/>
                <w:szCs w:val="18"/>
                <w:lang w:val="en-US" w:eastAsia="zh-CN"/>
              </w:rPr>
            </w:pPr>
            <w:r>
              <w:rPr>
                <w:rFonts w:hint="eastAsia"/>
                <w:sz w:val="18"/>
                <w:szCs w:val="18"/>
                <w:lang w:val="en-US" w:eastAsia="zh-CN"/>
              </w:rPr>
              <w:t>数学与计算机学院</w:t>
            </w:r>
          </w:p>
        </w:tc>
        <w:tc>
          <w:tcPr>
            <w:tcW w:w="1652" w:type="dxa"/>
            <w:noWrap w:val="0"/>
            <w:vAlign w:val="center"/>
          </w:tcPr>
          <w:p w14:paraId="06F90A9D">
            <w:pPr>
              <w:spacing w:line="360" w:lineRule="auto"/>
              <w:rPr>
                <w:rFonts w:hint="eastAsia" w:eastAsia="宋体"/>
                <w:sz w:val="18"/>
                <w:szCs w:val="18"/>
                <w:lang w:eastAsia="zh-CN"/>
              </w:rPr>
            </w:pPr>
            <w:r>
              <w:rPr>
                <w:rFonts w:hint="eastAsia"/>
                <w:sz w:val="18"/>
                <w:szCs w:val="18"/>
                <w:lang w:eastAsia="zh-CN"/>
              </w:rPr>
              <w:t>开课学期</w:t>
            </w:r>
          </w:p>
        </w:tc>
        <w:tc>
          <w:tcPr>
            <w:tcW w:w="2655" w:type="dxa"/>
            <w:noWrap w:val="0"/>
            <w:vAlign w:val="center"/>
          </w:tcPr>
          <w:p w14:paraId="61F4A9FC">
            <w:pPr>
              <w:spacing w:line="360" w:lineRule="auto"/>
              <w:rPr>
                <w:rFonts w:hint="default" w:eastAsia="宋体"/>
                <w:sz w:val="18"/>
                <w:szCs w:val="18"/>
                <w:lang w:val="en-US" w:eastAsia="zh-CN"/>
              </w:rPr>
            </w:pPr>
            <w:r>
              <w:rPr>
                <w:rFonts w:hint="eastAsia"/>
                <w:sz w:val="18"/>
                <w:szCs w:val="18"/>
                <w:lang w:eastAsia="zh-CN"/>
              </w:rPr>
              <w:t>第</w:t>
            </w:r>
            <w:r>
              <w:rPr>
                <w:rFonts w:hint="eastAsia"/>
                <w:sz w:val="18"/>
                <w:szCs w:val="18"/>
                <w:lang w:val="en-US" w:eastAsia="zh-CN"/>
              </w:rPr>
              <w:t>_7_学期</w:t>
            </w:r>
          </w:p>
        </w:tc>
      </w:tr>
      <w:tr w14:paraId="02CB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68C47C8A">
            <w:pPr>
              <w:spacing w:line="360" w:lineRule="auto"/>
              <w:rPr>
                <w:sz w:val="18"/>
                <w:szCs w:val="18"/>
              </w:rPr>
            </w:pPr>
            <w:r>
              <w:rPr>
                <w:rFonts w:hint="eastAsia"/>
                <w:sz w:val="18"/>
                <w:szCs w:val="18"/>
              </w:rPr>
              <w:t>学时学分</w:t>
            </w:r>
          </w:p>
        </w:tc>
        <w:tc>
          <w:tcPr>
            <w:tcW w:w="1196" w:type="dxa"/>
            <w:noWrap w:val="0"/>
            <w:vAlign w:val="center"/>
          </w:tcPr>
          <w:p w14:paraId="7CF1C360">
            <w:pPr>
              <w:spacing w:line="360" w:lineRule="auto"/>
              <w:rPr>
                <w:rFonts w:hint="eastAsia" w:eastAsia="宋体"/>
                <w:sz w:val="18"/>
                <w:szCs w:val="18"/>
                <w:lang w:val="en-US" w:eastAsia="zh-CN"/>
              </w:rPr>
            </w:pPr>
            <w:r>
              <w:rPr>
                <w:rFonts w:hint="eastAsia"/>
                <w:sz w:val="18"/>
                <w:szCs w:val="18"/>
              </w:rPr>
              <w:t>学分：</w:t>
            </w:r>
            <w:r>
              <w:rPr>
                <w:rFonts w:hint="eastAsia"/>
                <w:sz w:val="18"/>
                <w:szCs w:val="18"/>
                <w:lang w:val="en-US" w:eastAsia="zh-CN"/>
              </w:rPr>
              <w:t>2</w:t>
            </w:r>
          </w:p>
        </w:tc>
        <w:tc>
          <w:tcPr>
            <w:tcW w:w="1515" w:type="dxa"/>
            <w:noWrap w:val="0"/>
            <w:vAlign w:val="center"/>
          </w:tcPr>
          <w:p w14:paraId="23347B20">
            <w:pPr>
              <w:spacing w:line="360" w:lineRule="auto"/>
              <w:rPr>
                <w:rFonts w:hint="default" w:eastAsia="宋体"/>
                <w:sz w:val="18"/>
                <w:szCs w:val="18"/>
                <w:lang w:val="en-US" w:eastAsia="zh-CN"/>
              </w:rPr>
            </w:pPr>
            <w:r>
              <w:rPr>
                <w:rFonts w:hint="eastAsia"/>
                <w:sz w:val="18"/>
                <w:szCs w:val="18"/>
              </w:rPr>
              <w:t>总学时：</w:t>
            </w:r>
            <w:r>
              <w:rPr>
                <w:rFonts w:hint="eastAsia"/>
                <w:sz w:val="18"/>
                <w:szCs w:val="18"/>
                <w:lang w:val="en-US" w:eastAsia="zh-CN"/>
              </w:rPr>
              <w:t>32</w:t>
            </w:r>
          </w:p>
        </w:tc>
        <w:tc>
          <w:tcPr>
            <w:tcW w:w="1652" w:type="dxa"/>
            <w:noWrap w:val="0"/>
            <w:vAlign w:val="center"/>
          </w:tcPr>
          <w:p w14:paraId="257C9EDC">
            <w:pPr>
              <w:spacing w:line="360" w:lineRule="auto"/>
              <w:rPr>
                <w:rFonts w:hint="default" w:eastAsia="宋体"/>
                <w:sz w:val="18"/>
                <w:szCs w:val="18"/>
                <w:lang w:val="en-US" w:eastAsia="zh-CN"/>
              </w:rPr>
            </w:pPr>
            <w:r>
              <w:rPr>
                <w:rFonts w:hint="eastAsia"/>
                <w:sz w:val="18"/>
                <w:szCs w:val="18"/>
              </w:rPr>
              <w:t>理论</w:t>
            </w:r>
            <w:r>
              <w:rPr>
                <w:rFonts w:hint="eastAsia"/>
                <w:sz w:val="18"/>
                <w:szCs w:val="18"/>
                <w:lang w:eastAsia="zh-CN"/>
              </w:rPr>
              <w:t>学时</w:t>
            </w:r>
            <w:r>
              <w:rPr>
                <w:rFonts w:hint="eastAsia"/>
                <w:sz w:val="18"/>
                <w:szCs w:val="18"/>
              </w:rPr>
              <w:t>：</w:t>
            </w:r>
            <w:r>
              <w:rPr>
                <w:rFonts w:hint="eastAsia"/>
                <w:sz w:val="18"/>
                <w:szCs w:val="18"/>
                <w:lang w:val="en-US" w:eastAsia="zh-CN"/>
              </w:rPr>
              <w:t>24</w:t>
            </w:r>
          </w:p>
        </w:tc>
        <w:tc>
          <w:tcPr>
            <w:tcW w:w="2655" w:type="dxa"/>
            <w:noWrap w:val="0"/>
            <w:vAlign w:val="center"/>
          </w:tcPr>
          <w:p w14:paraId="1A0E136E">
            <w:pPr>
              <w:spacing w:line="360" w:lineRule="auto"/>
              <w:rPr>
                <w:rFonts w:hint="default" w:eastAsia="宋体"/>
                <w:sz w:val="18"/>
                <w:szCs w:val="18"/>
                <w:lang w:val="en-US" w:eastAsia="zh-CN"/>
              </w:rPr>
            </w:pPr>
            <w:r>
              <w:rPr>
                <w:rFonts w:hint="eastAsia"/>
                <w:sz w:val="18"/>
                <w:szCs w:val="18"/>
                <w:lang w:eastAsia="zh-CN"/>
              </w:rPr>
              <w:t>实践学时</w:t>
            </w:r>
            <w:r>
              <w:rPr>
                <w:rFonts w:hint="eastAsia"/>
                <w:sz w:val="18"/>
                <w:szCs w:val="18"/>
              </w:rPr>
              <w:t>：</w:t>
            </w:r>
            <w:r>
              <w:rPr>
                <w:rFonts w:hint="eastAsia"/>
                <w:sz w:val="18"/>
                <w:szCs w:val="18"/>
                <w:lang w:val="en-US" w:eastAsia="zh-CN"/>
              </w:rPr>
              <w:t>8</w:t>
            </w:r>
          </w:p>
        </w:tc>
      </w:tr>
      <w:tr w14:paraId="71E9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361983C4">
            <w:pPr>
              <w:spacing w:line="360" w:lineRule="auto"/>
              <w:rPr>
                <w:sz w:val="18"/>
                <w:szCs w:val="18"/>
              </w:rPr>
            </w:pPr>
            <w:r>
              <w:rPr>
                <w:rFonts w:hint="eastAsia"/>
                <w:sz w:val="18"/>
                <w:szCs w:val="18"/>
              </w:rPr>
              <w:t>先修课程</w:t>
            </w:r>
          </w:p>
        </w:tc>
        <w:tc>
          <w:tcPr>
            <w:tcW w:w="7018" w:type="dxa"/>
            <w:gridSpan w:val="4"/>
            <w:noWrap w:val="0"/>
            <w:vAlign w:val="center"/>
          </w:tcPr>
          <w:p w14:paraId="33D8DC1B">
            <w:pPr>
              <w:spacing w:line="360" w:lineRule="auto"/>
              <w:rPr>
                <w:rFonts w:hint="default" w:eastAsia="宋体"/>
                <w:sz w:val="18"/>
                <w:szCs w:val="18"/>
                <w:lang w:val="en-US" w:eastAsia="zh-CN"/>
              </w:rPr>
            </w:pPr>
            <w:r>
              <w:rPr>
                <w:rFonts w:hint="eastAsia"/>
                <w:sz w:val="18"/>
                <w:szCs w:val="18"/>
                <w:lang w:val="en-US" w:eastAsia="zh-CN"/>
              </w:rPr>
              <w:t>JAVA程序设计、数据机构与算法</w:t>
            </w:r>
          </w:p>
        </w:tc>
      </w:tr>
    </w:tbl>
    <w:p w14:paraId="723A606D">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eastAsia="zh-CN"/>
        </w:rPr>
        <w:t>二、课程简介（性质、内容、任务)</w:t>
      </w:r>
    </w:p>
    <w:p w14:paraId="79077549">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性质：《</w:t>
      </w:r>
      <w:r>
        <w:rPr>
          <w:rFonts w:hint="eastAsia" w:ascii="宋体"/>
          <w:lang w:val="en-US" w:eastAsia="zh-CN"/>
        </w:rPr>
        <w:t>人工智能</w:t>
      </w:r>
      <w:r>
        <w:rPr>
          <w:rFonts w:hint="eastAsia" w:ascii="宋体" w:eastAsia="宋体"/>
          <w:lang w:val="en-US" w:eastAsia="zh-CN"/>
        </w:rPr>
        <w:t>》是</w:t>
      </w:r>
      <w:r>
        <w:rPr>
          <w:rFonts w:hint="eastAsia" w:ascii="宋体"/>
          <w:lang w:val="en-US" w:eastAsia="zh-CN"/>
        </w:rPr>
        <w:t>计算机科学与技术</w:t>
      </w:r>
      <w:r>
        <w:rPr>
          <w:rFonts w:hint="eastAsia" w:ascii="宋体" w:eastAsia="宋体"/>
          <w:lang w:val="en-US" w:eastAsia="zh-CN"/>
        </w:rPr>
        <w:t>专业的一门专业</w:t>
      </w:r>
      <w:r>
        <w:rPr>
          <w:rFonts w:hint="eastAsia" w:ascii="宋体"/>
          <w:lang w:val="en-US" w:eastAsia="zh-CN"/>
        </w:rPr>
        <w:t>选修</w:t>
      </w:r>
      <w:r>
        <w:rPr>
          <w:rFonts w:hint="eastAsia" w:ascii="宋体" w:eastAsia="宋体"/>
          <w:lang w:val="en-US" w:eastAsia="zh-CN"/>
        </w:rPr>
        <w:t>课。</w:t>
      </w:r>
    </w:p>
    <w:p w14:paraId="7097F20F">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内容：人工智能是一门以实践驱动的人工智能导入型课程，其一方面希望提高学生的动手能力，另一方面也提高学生对于相关主题内容的感知度、兴趣度。本课程主要讲述知识表示、确定性推理、不确定性推理、搜索策略、机器学习与深度学习等内容。</w:t>
      </w:r>
    </w:p>
    <w:p w14:paraId="71ABCC47">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任务：通过课堂教学，使学生了解人工智能的基本概念、基本理论和基本技术，对知识表示、推理、学习等具备全面的掌握。通过对当前人工智能领域中正在迅速发展的新思想、新观点、新技术的双语学习，使得学生掌握基于人工智能理论与算法的软件开发，能够进行算法创新，具备建设创新强国意识和精益求精、追求卓越的品质精神。</w:t>
      </w:r>
    </w:p>
    <w:p w14:paraId="410A2C3F">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val="en-US" w:eastAsia="zh-CN"/>
        </w:rPr>
        <w:t>三、课程目标</w:t>
      </w:r>
    </w:p>
    <w:p w14:paraId="2A4A139C">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通过本课程学习，预期学生可以具备以下知识、技能或素养：</w:t>
      </w:r>
    </w:p>
    <w:p w14:paraId="4D92B04B">
      <w:pPr>
        <w:spacing w:line="400" w:lineRule="exact"/>
        <w:ind w:right="-415" w:firstLine="420" w:firstLineChars="200"/>
      </w:pPr>
      <w:r>
        <w:rPr>
          <w:rFonts w:hint="eastAsia" w:ascii="宋体" w:hAnsi="宋体"/>
          <w:b w:val="0"/>
          <w:bCs w:val="0"/>
          <w:szCs w:val="24"/>
          <w:lang w:val="en-US" w:eastAsia="zh-CN"/>
        </w:rPr>
        <w:t>课程目标1（L01）：</w:t>
      </w:r>
      <w:r>
        <w:rPr>
          <w:rFonts w:hint="eastAsia"/>
        </w:rPr>
        <w:t>（1）掌握人工智能基础方法、通用问题求解和知识表示技术、搜索技术、推理技术，能够采用合适的方法进行抽象与研究。</w:t>
      </w:r>
    </w:p>
    <w:p w14:paraId="0F8207FD">
      <w:pPr>
        <w:spacing w:line="400" w:lineRule="exact"/>
        <w:ind w:right="-415" w:firstLine="420" w:firstLineChars="200"/>
        <w:rPr>
          <w:rFonts w:ascii="Arial" w:hAnsi="Arial" w:cs="Arial"/>
          <w:shd w:val="clear" w:color="auto" w:fill="FFFFFF"/>
        </w:rPr>
      </w:pPr>
      <w:r>
        <w:rPr>
          <w:rFonts w:hint="eastAsia" w:ascii="宋体" w:hAnsi="宋体"/>
          <w:b w:val="0"/>
          <w:bCs w:val="0"/>
          <w:szCs w:val="24"/>
          <w:lang w:val="en-US" w:eastAsia="zh-CN"/>
        </w:rPr>
        <w:t>课程目标2（L02）：</w:t>
      </w:r>
      <w:r>
        <w:rPr>
          <w:rFonts w:hint="eastAsia"/>
        </w:rPr>
        <w:t>（2）</w:t>
      </w:r>
      <w:r>
        <w:rPr>
          <w:rFonts w:hint="eastAsia"/>
          <w:szCs w:val="21"/>
        </w:rPr>
        <w:t>具备解决实际人工智能应用问题的能力和</w:t>
      </w:r>
      <w:r>
        <w:rPr>
          <w:rFonts w:hint="eastAsia" w:ascii="Arial" w:hAnsi="Arial" w:cs="Arial"/>
          <w:shd w:val="clear" w:color="auto" w:fill="FFFFFF"/>
        </w:rPr>
        <w:t>国际化人工智能视野，</w:t>
      </w:r>
      <w:r>
        <w:rPr>
          <w:rFonts w:hint="eastAsia"/>
          <w:szCs w:val="21"/>
        </w:rPr>
        <w:t>能够阅读</w:t>
      </w:r>
      <w:r>
        <w:rPr>
          <w:rFonts w:hint="eastAsia" w:ascii="Arial" w:hAnsi="Arial" w:cs="Arial"/>
          <w:shd w:val="clear" w:color="auto" w:fill="FFFFFF"/>
        </w:rPr>
        <w:t>人工智能相关技术的</w:t>
      </w:r>
      <w:r>
        <w:rPr>
          <w:rFonts w:hint="eastAsia"/>
          <w:szCs w:val="21"/>
        </w:rPr>
        <w:t>国际文献，与国内外同行进行人工智能方面的简单交流，</w:t>
      </w:r>
      <w:r>
        <w:rPr>
          <w:rFonts w:hint="eastAsia" w:ascii="Arial" w:hAnsi="Arial" w:cs="Arial"/>
          <w:shd w:val="clear" w:color="auto" w:fill="FFFFFF"/>
        </w:rPr>
        <w:t>具备使用人工智能新技术</w:t>
      </w:r>
      <w:r>
        <w:rPr>
          <w:rFonts w:hint="eastAsia"/>
          <w:szCs w:val="21"/>
        </w:rPr>
        <w:t>科技报国的意识。</w:t>
      </w:r>
    </w:p>
    <w:p w14:paraId="0A79271E">
      <w:pPr>
        <w:spacing w:line="400" w:lineRule="exact"/>
        <w:ind w:right="-415" w:firstLine="420" w:firstLineChars="200"/>
        <w:rPr>
          <w:szCs w:val="21"/>
        </w:rPr>
      </w:pPr>
      <w:r>
        <w:rPr>
          <w:rFonts w:hint="eastAsia" w:ascii="宋体" w:hAnsi="宋体"/>
          <w:b w:val="0"/>
          <w:bCs w:val="0"/>
          <w:szCs w:val="24"/>
          <w:lang w:val="en-US" w:eastAsia="zh-CN"/>
        </w:rPr>
        <w:t>课程目标3（L03）：</w:t>
      </w:r>
      <w:r>
        <w:rPr>
          <w:rFonts w:hint="eastAsia"/>
        </w:rPr>
        <w:t>（</w:t>
      </w:r>
      <w:r>
        <w:t>3</w:t>
      </w:r>
      <w:r>
        <w:rPr>
          <w:rFonts w:hint="eastAsia"/>
        </w:rPr>
        <w:t>）</w:t>
      </w:r>
      <w:r>
        <w:rPr>
          <w:rFonts w:hint="eastAsia" w:ascii="Arial" w:hAnsi="Arial" w:cs="Arial"/>
          <w:shd w:val="clear" w:color="auto" w:fill="FFFFFF"/>
        </w:rPr>
        <w:t>理解人工智能技术的多样化以及应用发展、技术进步对于知识、能力的影响和要求，具有自主学习、终身学习的意识。</w:t>
      </w:r>
    </w:p>
    <w:p w14:paraId="63FA774F">
      <w:pPr>
        <w:numPr>
          <w:ilvl w:val="0"/>
          <w:numId w:val="0"/>
        </w:numPr>
        <w:spacing w:beforeLines="50" w:afterLines="50" w:line="400" w:lineRule="exact"/>
        <w:ind w:firstLine="420" w:firstLineChars="200"/>
        <w:rPr>
          <w:rFonts w:hint="default" w:ascii="宋体" w:eastAsia="宋体"/>
          <w:lang w:val="en-US" w:eastAsia="zh-CN"/>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5130"/>
        <w:gridCol w:w="2006"/>
      </w:tblGrid>
      <w:tr w14:paraId="5285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6AE2C82D">
            <w:pPr>
              <w:spacing w:line="400" w:lineRule="exact"/>
              <w:rPr>
                <w:rFonts w:hint="eastAsia" w:ascii="宋体" w:hAnsi="宋体" w:eastAsia="宋体"/>
                <w:b/>
                <w:bCs/>
                <w:sz w:val="18"/>
                <w:szCs w:val="18"/>
                <w:lang w:eastAsia="zh-CN"/>
              </w:rPr>
            </w:pPr>
            <w:r>
              <w:rPr>
                <w:rFonts w:hint="eastAsia" w:ascii="宋体" w:hAnsi="宋体"/>
                <w:b/>
                <w:bCs/>
                <w:sz w:val="18"/>
                <w:szCs w:val="18"/>
                <w:lang w:eastAsia="zh-CN"/>
              </w:rPr>
              <w:t>课程目标</w:t>
            </w:r>
          </w:p>
        </w:tc>
        <w:tc>
          <w:tcPr>
            <w:tcW w:w="5130" w:type="dxa"/>
          </w:tcPr>
          <w:p w14:paraId="1EFE7D01">
            <w:pPr>
              <w:spacing w:line="400" w:lineRule="exact"/>
              <w:rPr>
                <w:rFonts w:hint="eastAsia" w:ascii="宋体" w:hAnsi="宋体" w:eastAsia="宋体"/>
                <w:b/>
                <w:bCs/>
                <w:sz w:val="18"/>
                <w:szCs w:val="18"/>
                <w:lang w:eastAsia="zh-CN"/>
              </w:rPr>
            </w:pPr>
            <w:r>
              <w:rPr>
                <w:rFonts w:hint="eastAsia" w:ascii="宋体" w:hAnsi="宋体"/>
                <w:b/>
                <w:bCs/>
                <w:sz w:val="18"/>
                <w:szCs w:val="18"/>
                <w:lang w:eastAsia="zh-CN"/>
              </w:rPr>
              <w:t>支撑</w:t>
            </w:r>
            <w:r>
              <w:rPr>
                <w:rFonts w:hint="eastAsia" w:ascii="宋体" w:hAnsi="宋体"/>
                <w:b/>
                <w:bCs/>
                <w:sz w:val="18"/>
                <w:szCs w:val="18"/>
              </w:rPr>
              <w:t>毕业要求</w:t>
            </w:r>
            <w:r>
              <w:rPr>
                <w:rFonts w:hint="eastAsia" w:ascii="宋体" w:hAnsi="宋体"/>
                <w:b/>
                <w:bCs/>
                <w:sz w:val="18"/>
                <w:szCs w:val="18"/>
                <w:lang w:eastAsia="zh-CN"/>
              </w:rPr>
              <w:t>指标点及指标内涵</w:t>
            </w:r>
          </w:p>
        </w:tc>
        <w:tc>
          <w:tcPr>
            <w:tcW w:w="2006" w:type="dxa"/>
            <w:vAlign w:val="top"/>
          </w:tcPr>
          <w:p w14:paraId="3538D18E">
            <w:pPr>
              <w:spacing w:line="400" w:lineRule="exact"/>
              <w:rPr>
                <w:rFonts w:hint="eastAsia" w:ascii="宋体" w:hAnsi="宋体"/>
                <w:b/>
                <w:bCs/>
                <w:sz w:val="18"/>
                <w:szCs w:val="18"/>
              </w:rPr>
            </w:pPr>
            <w:r>
              <w:rPr>
                <w:rFonts w:hint="eastAsia" w:ascii="宋体" w:hAnsi="宋体"/>
                <w:b/>
                <w:bCs/>
                <w:sz w:val="18"/>
                <w:szCs w:val="18"/>
                <w:lang w:eastAsia="zh-CN"/>
              </w:rPr>
              <w:t>支撑毕业要求指标点及贡献度（</w:t>
            </w:r>
            <w:r>
              <w:rPr>
                <w:rFonts w:hint="eastAsia" w:ascii="宋体" w:hAnsi="宋体"/>
                <w:b/>
                <w:bCs/>
                <w:sz w:val="18"/>
                <w:szCs w:val="18"/>
                <w:lang w:val="en-US" w:eastAsia="zh-CN"/>
              </w:rPr>
              <w:t>H/M/L</w:t>
            </w:r>
            <w:r>
              <w:rPr>
                <w:rFonts w:hint="eastAsia" w:ascii="宋体" w:hAnsi="宋体"/>
                <w:b/>
                <w:bCs/>
                <w:sz w:val="18"/>
                <w:szCs w:val="18"/>
                <w:lang w:eastAsia="zh-CN"/>
              </w:rPr>
              <w:t>）</w:t>
            </w:r>
          </w:p>
        </w:tc>
      </w:tr>
      <w:tr w14:paraId="5CBF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488E21BE">
            <w:pPr>
              <w:spacing w:line="400" w:lineRule="exact"/>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L01</w:t>
            </w:r>
          </w:p>
        </w:tc>
        <w:tc>
          <w:tcPr>
            <w:tcW w:w="5130" w:type="dxa"/>
          </w:tcPr>
          <w:p w14:paraId="52A4C78D">
            <w:pPr>
              <w:keepNext w:val="0"/>
              <w:keepLines w:val="0"/>
              <w:widowControl/>
              <w:suppressLineNumbers w:val="0"/>
              <w:jc w:val="left"/>
              <w:rPr>
                <w:rFonts w:hint="eastAsia" w:ascii="宋体" w:hAnsi="宋体"/>
                <w:b w:val="0"/>
                <w:bCs w:val="0"/>
                <w:color w:val="0000FF"/>
                <w:sz w:val="18"/>
                <w:szCs w:val="18"/>
              </w:rPr>
            </w:pPr>
            <w:r>
              <w:rPr>
                <w:sz w:val="20"/>
                <w:szCs w:val="20"/>
              </w:rPr>
              <w:t xml:space="preserve">4.1 </w:t>
            </w:r>
            <w:r>
              <w:rPr>
                <w:kern w:val="0"/>
                <w:sz w:val="20"/>
                <w:szCs w:val="20"/>
              </w:rPr>
              <w:t>能够融合软件工程专业知识，应用科学原理、采用科学方法，根据工程需要选择研究路线，设计实验方案</w:t>
            </w:r>
            <w:r>
              <w:rPr>
                <w:sz w:val="20"/>
                <w:szCs w:val="20"/>
              </w:rPr>
              <w:t>。</w:t>
            </w:r>
          </w:p>
        </w:tc>
        <w:tc>
          <w:tcPr>
            <w:tcW w:w="2006" w:type="dxa"/>
            <w:vAlign w:val="top"/>
          </w:tcPr>
          <w:p w14:paraId="04B7519C">
            <w:pPr>
              <w:spacing w:line="400" w:lineRule="exact"/>
              <w:jc w:val="center"/>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4-1/H</w:t>
            </w:r>
          </w:p>
        </w:tc>
      </w:tr>
      <w:tr w14:paraId="03A4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7DFC11AD">
            <w:pPr>
              <w:spacing w:line="400" w:lineRule="exact"/>
              <w:rPr>
                <w:rFonts w:hint="default" w:ascii="宋体" w:hAnsi="宋体"/>
                <w:b w:val="0"/>
                <w:bCs w:val="0"/>
                <w:sz w:val="18"/>
                <w:szCs w:val="18"/>
                <w:lang w:val="en-US"/>
              </w:rPr>
            </w:pPr>
            <w:r>
              <w:rPr>
                <w:rFonts w:hint="eastAsia" w:ascii="宋体" w:hAnsi="宋体"/>
                <w:b w:val="0"/>
                <w:bCs w:val="0"/>
                <w:sz w:val="18"/>
                <w:szCs w:val="18"/>
                <w:lang w:val="en-US" w:eastAsia="zh-CN"/>
              </w:rPr>
              <w:t>L02</w:t>
            </w:r>
          </w:p>
        </w:tc>
        <w:tc>
          <w:tcPr>
            <w:tcW w:w="5130" w:type="dxa"/>
            <w:vAlign w:val="center"/>
          </w:tcPr>
          <w:p w14:paraId="7A46D96D">
            <w:pPr>
              <w:pStyle w:val="22"/>
              <w:ind w:firstLine="0" w:firstLineChars="0"/>
              <w:rPr>
                <w:rFonts w:hint="eastAsia" w:ascii="宋体" w:hAnsi="宋体" w:eastAsia="宋体"/>
                <w:b w:val="0"/>
                <w:bCs w:val="0"/>
                <w:color w:val="0000FF"/>
                <w:sz w:val="18"/>
                <w:szCs w:val="18"/>
                <w:lang w:val="en-US" w:eastAsia="zh-CN"/>
              </w:rPr>
            </w:pPr>
            <w:r>
              <w:rPr>
                <w:rFonts w:hint="eastAsia"/>
                <w:sz w:val="20"/>
                <w:szCs w:val="20"/>
              </w:rPr>
              <w:t>1</w:t>
            </w:r>
            <w:r>
              <w:rPr>
                <w:sz w:val="20"/>
                <w:szCs w:val="20"/>
              </w:rPr>
              <w:t>0.3</w:t>
            </w:r>
            <w:r>
              <w:rPr>
                <w:rFonts w:hint="eastAsia"/>
                <w:sz w:val="20"/>
                <w:szCs w:val="20"/>
              </w:rPr>
              <w:t>具备软件工程基本专业素养和国际化视野，能够在跨文化背景下针对软件项目开发与管理进行简单沟通和交流。</w:t>
            </w:r>
          </w:p>
        </w:tc>
        <w:tc>
          <w:tcPr>
            <w:tcW w:w="2006" w:type="dxa"/>
          </w:tcPr>
          <w:p w14:paraId="595817B3">
            <w:pPr>
              <w:spacing w:line="400" w:lineRule="exact"/>
              <w:jc w:val="center"/>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10-3/M</w:t>
            </w:r>
          </w:p>
        </w:tc>
      </w:tr>
      <w:tr w14:paraId="428F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4A7CC5DB">
            <w:pPr>
              <w:spacing w:line="400" w:lineRule="exact"/>
              <w:rPr>
                <w:rFonts w:hint="default" w:ascii="宋体" w:hAnsi="宋体"/>
                <w:b w:val="0"/>
                <w:bCs w:val="0"/>
                <w:sz w:val="18"/>
                <w:szCs w:val="18"/>
                <w:lang w:val="en-US"/>
              </w:rPr>
            </w:pPr>
            <w:r>
              <w:rPr>
                <w:rFonts w:hint="eastAsia" w:ascii="宋体" w:hAnsi="宋体"/>
                <w:b w:val="0"/>
                <w:bCs w:val="0"/>
                <w:sz w:val="18"/>
                <w:szCs w:val="18"/>
                <w:lang w:val="en-US" w:eastAsia="zh-CN"/>
              </w:rPr>
              <w:t>L03</w:t>
            </w:r>
          </w:p>
        </w:tc>
        <w:tc>
          <w:tcPr>
            <w:tcW w:w="5130" w:type="dxa"/>
            <w:vAlign w:val="center"/>
          </w:tcPr>
          <w:p w14:paraId="5DB41274">
            <w:pPr>
              <w:pStyle w:val="22"/>
              <w:ind w:firstLine="0" w:firstLineChars="0"/>
              <w:rPr>
                <w:rFonts w:hint="eastAsia" w:ascii="宋体" w:hAnsi="宋体"/>
                <w:b w:val="0"/>
                <w:bCs w:val="0"/>
                <w:color w:val="0000FF"/>
                <w:sz w:val="18"/>
                <w:szCs w:val="18"/>
              </w:rPr>
            </w:pPr>
            <w:r>
              <w:rPr>
                <w:sz w:val="20"/>
                <w:szCs w:val="20"/>
              </w:rPr>
              <w:t>12.1</w:t>
            </w:r>
            <w:r>
              <w:rPr>
                <w:rFonts w:hint="eastAsia"/>
                <w:kern w:val="0"/>
                <w:sz w:val="20"/>
                <w:szCs w:val="20"/>
              </w:rPr>
              <w:t>了解软件行业的发展趋势，能够认识到自主学习和终身学习的重要性</w:t>
            </w:r>
            <w:r>
              <w:rPr>
                <w:sz w:val="20"/>
                <w:szCs w:val="20"/>
              </w:rPr>
              <w:t>。</w:t>
            </w:r>
          </w:p>
        </w:tc>
        <w:tc>
          <w:tcPr>
            <w:tcW w:w="2006" w:type="dxa"/>
          </w:tcPr>
          <w:p w14:paraId="478AE873">
            <w:pPr>
              <w:spacing w:line="400" w:lineRule="exact"/>
              <w:jc w:val="center"/>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12-1</w:t>
            </w:r>
            <w:bookmarkStart w:id="0" w:name="_GoBack"/>
            <w:bookmarkEnd w:id="0"/>
            <w:r>
              <w:rPr>
                <w:rFonts w:hint="eastAsia" w:ascii="宋体" w:hAnsi="宋体"/>
                <w:b w:val="0"/>
                <w:bCs w:val="0"/>
                <w:sz w:val="18"/>
                <w:szCs w:val="18"/>
                <w:lang w:val="en-US" w:eastAsia="zh-CN"/>
              </w:rPr>
              <w:t>/M</w:t>
            </w:r>
          </w:p>
        </w:tc>
      </w:tr>
    </w:tbl>
    <w:p w14:paraId="059D3078">
      <w:pPr>
        <w:keepNext w:val="0"/>
        <w:keepLines w:val="0"/>
        <w:pageBreakBefore w:val="0"/>
        <w:widowControl/>
        <w:numPr>
          <w:ilvl w:val="0"/>
          <w:numId w:val="2"/>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教学内容及要求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2786"/>
        <w:gridCol w:w="2595"/>
        <w:gridCol w:w="1867"/>
      </w:tblGrid>
      <w:tr w14:paraId="2AAF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088" w:type="dxa"/>
            <w:gridSpan w:val="2"/>
            <w:noWrap w:val="0"/>
            <w:vAlign w:val="center"/>
          </w:tcPr>
          <w:p w14:paraId="5CD00ABE">
            <w:pPr>
              <w:pStyle w:val="20"/>
              <w:widowControl w:val="0"/>
              <w:jc w:val="left"/>
              <w:rPr>
                <w:rFonts w:hint="default"/>
                <w:sz w:val="18"/>
                <w:szCs w:val="18"/>
                <w:lang w:val="en-US"/>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单元一：</w:t>
            </w:r>
            <w:r>
              <w:rPr>
                <w:rFonts w:hint="eastAsia" w:ascii="黑体" w:hAnsi="黑体" w:eastAsia="黑体" w:cs="黑体"/>
                <w:kern w:val="2"/>
                <w:sz w:val="18"/>
                <w:szCs w:val="18"/>
                <w:lang w:val="en-US" w:eastAsia="zh-CN"/>
              </w:rPr>
              <w:t xml:space="preserve"> </w:t>
            </w:r>
            <w:r>
              <w:rPr>
                <w:rFonts w:hint="eastAsia"/>
                <w:sz w:val="20"/>
                <w:szCs w:val="20"/>
              </w:rPr>
              <w:t>推理逻辑</w:t>
            </w:r>
          </w:p>
        </w:tc>
        <w:tc>
          <w:tcPr>
            <w:tcW w:w="2595" w:type="dxa"/>
            <w:noWrap w:val="0"/>
            <w:vAlign w:val="center"/>
          </w:tcPr>
          <w:p w14:paraId="7035E27C">
            <w:pPr>
              <w:pStyle w:val="20"/>
              <w:widowControl w:val="0"/>
              <w:jc w:val="both"/>
              <w:rPr>
                <w:rFonts w:hint="default" w:ascii="黑体" w:hAnsi="黑体" w:eastAsia="宋体" w:cs="黑体"/>
                <w:kern w:val="2"/>
                <w:sz w:val="18"/>
                <w:szCs w:val="18"/>
                <w:lang w:val="en-US" w:eastAsia="zh-CN"/>
              </w:rPr>
            </w:pPr>
            <w:r>
              <w:rPr>
                <w:rFonts w:hint="eastAsia"/>
                <w:sz w:val="18"/>
                <w:szCs w:val="18"/>
              </w:rPr>
              <w:t>学时：</w:t>
            </w:r>
            <w:r>
              <w:rPr>
                <w:rFonts w:hint="eastAsia"/>
                <w:sz w:val="18"/>
                <w:szCs w:val="18"/>
                <w:lang w:val="en-US" w:eastAsia="zh-CN"/>
              </w:rPr>
              <w:t>6  其中实验学时：0</w:t>
            </w:r>
          </w:p>
        </w:tc>
        <w:tc>
          <w:tcPr>
            <w:tcW w:w="1867" w:type="dxa"/>
            <w:noWrap w:val="0"/>
            <w:vAlign w:val="center"/>
          </w:tcPr>
          <w:p w14:paraId="185ED2EA">
            <w:pPr>
              <w:pStyle w:val="20"/>
              <w:widowControl w:val="0"/>
              <w:jc w:val="both"/>
              <w:rPr>
                <w:rFonts w:hint="default" w:eastAsia="宋体"/>
                <w:sz w:val="18"/>
                <w:szCs w:val="18"/>
                <w:lang w:val="en-US" w:eastAsia="zh-CN"/>
              </w:rPr>
            </w:pPr>
            <w:r>
              <w:rPr>
                <w:rFonts w:hint="eastAsia"/>
                <w:sz w:val="18"/>
                <w:szCs w:val="18"/>
              </w:rPr>
              <w:t>支撑课程目标：</w:t>
            </w:r>
            <w:r>
              <w:rPr>
                <w:rFonts w:hint="eastAsia"/>
                <w:sz w:val="18"/>
                <w:szCs w:val="18"/>
                <w:lang w:val="en-US" w:eastAsia="zh-CN"/>
              </w:rPr>
              <w:t>L01、L02</w:t>
            </w:r>
          </w:p>
        </w:tc>
      </w:tr>
      <w:tr w14:paraId="509B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302" w:type="dxa"/>
            <w:noWrap w:val="0"/>
            <w:vAlign w:val="center"/>
          </w:tcPr>
          <w:p w14:paraId="4AC6E5F6">
            <w:pPr>
              <w:pStyle w:val="20"/>
              <w:widowControl w:val="0"/>
              <w:jc w:val="both"/>
              <w:rPr>
                <w:rFonts w:hint="eastAsia" w:ascii="宋体" w:hAnsi="宋体" w:eastAsia="宋体" w:cs="宋体"/>
                <w:sz w:val="18"/>
                <w:szCs w:val="18"/>
                <w:lang w:eastAsia="zh-CN"/>
              </w:rPr>
            </w:pPr>
            <w:r>
              <w:rPr>
                <w:rFonts w:hint="eastAsia" w:ascii="宋体" w:hAnsi="宋体" w:cs="宋体"/>
                <w:sz w:val="18"/>
                <w:szCs w:val="18"/>
              </w:rPr>
              <w:t>主要内容</w:t>
            </w:r>
          </w:p>
        </w:tc>
        <w:tc>
          <w:tcPr>
            <w:tcW w:w="7248" w:type="dxa"/>
            <w:gridSpan w:val="3"/>
            <w:noWrap w:val="0"/>
            <w:vAlign w:val="top"/>
          </w:tcPr>
          <w:p w14:paraId="2D8D7B33">
            <w:pPr>
              <w:pStyle w:val="2"/>
              <w:rPr>
                <w:rFonts w:hint="eastAsia" w:eastAsia="宋体"/>
                <w:sz w:val="18"/>
                <w:szCs w:val="18"/>
                <w:lang w:eastAsia="zh-CN"/>
              </w:rPr>
            </w:pPr>
            <w:r>
              <w:rPr>
                <w:rFonts w:hint="eastAsia"/>
                <w:sz w:val="18"/>
                <w:szCs w:val="18"/>
                <w:lang w:eastAsia="zh-CN"/>
              </w:rPr>
              <w:t>填写说明：</w:t>
            </w:r>
            <w:r>
              <w:rPr>
                <w:rFonts w:hint="eastAsia"/>
                <w:sz w:val="18"/>
                <w:szCs w:val="18"/>
              </w:rPr>
              <w:t>某一单元包含的主要内容</w:t>
            </w:r>
            <w:r>
              <w:rPr>
                <w:rFonts w:hint="eastAsia"/>
                <w:sz w:val="18"/>
                <w:szCs w:val="18"/>
                <w:lang w:eastAsia="zh-CN"/>
              </w:rPr>
              <w:t>，不写章节，可逐项列出</w:t>
            </w:r>
            <w:r>
              <w:rPr>
                <w:rFonts w:hint="eastAsia"/>
                <w:sz w:val="18"/>
                <w:szCs w:val="18"/>
              </w:rPr>
              <w:t>。</w:t>
            </w:r>
            <w:r>
              <w:rPr>
                <w:rFonts w:hint="eastAsia"/>
                <w:sz w:val="18"/>
                <w:szCs w:val="18"/>
                <w:lang w:eastAsia="zh-CN"/>
              </w:rPr>
              <w:t>须包含</w:t>
            </w:r>
            <w:r>
              <w:rPr>
                <w:rFonts w:hint="eastAsia"/>
                <w:b/>
                <w:bCs/>
                <w:color w:val="000000"/>
                <w:sz w:val="18"/>
                <w:szCs w:val="18"/>
              </w:rPr>
              <w:t>思政融入</w:t>
            </w:r>
            <w:r>
              <w:rPr>
                <w:rFonts w:hint="eastAsia"/>
                <w:b/>
                <w:bCs/>
                <w:color w:val="000000"/>
                <w:sz w:val="18"/>
                <w:szCs w:val="18"/>
                <w:lang w:eastAsia="zh-CN"/>
              </w:rPr>
              <w:t>点、教学重难点。</w:t>
            </w:r>
          </w:p>
          <w:p w14:paraId="4052743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cs="宋体"/>
                <w:kern w:val="0"/>
                <w:sz w:val="18"/>
                <w:szCs w:val="18"/>
                <w:lang w:val="en-US" w:eastAsia="zh-CN" w:bidi="ar-SA"/>
              </w:rPr>
            </w:pPr>
            <w:r>
              <w:rPr>
                <w:rFonts w:hint="eastAsia" w:ascii="宋体" w:hAnsi="宋体" w:cs="宋体"/>
                <w:kern w:val="0"/>
                <w:sz w:val="18"/>
                <w:szCs w:val="18"/>
                <w:lang w:val="en-US" w:eastAsia="zh-CN" w:bidi="ar-SA"/>
              </w:rPr>
              <w:t>【主要内容】</w:t>
            </w:r>
          </w:p>
          <w:p w14:paraId="5E99A268">
            <w:pPr>
              <w:pStyle w:val="22"/>
              <w:ind w:firstLine="0" w:firstLineChars="0"/>
              <w:rPr>
                <w:sz w:val="20"/>
                <w:szCs w:val="20"/>
              </w:rPr>
            </w:pPr>
            <w:r>
              <w:rPr>
                <w:rFonts w:hint="eastAsia"/>
                <w:sz w:val="20"/>
                <w:szCs w:val="20"/>
              </w:rPr>
              <w:t>（1）范式的概念及计算。</w:t>
            </w:r>
          </w:p>
          <w:p w14:paraId="1542A7F0">
            <w:pPr>
              <w:pStyle w:val="22"/>
              <w:ind w:firstLine="0" w:firstLineChars="0"/>
              <w:rPr>
                <w:sz w:val="20"/>
                <w:szCs w:val="20"/>
              </w:rPr>
            </w:pPr>
            <w:r>
              <w:rPr>
                <w:rFonts w:hint="eastAsia"/>
                <w:sz w:val="20"/>
                <w:szCs w:val="20"/>
              </w:rPr>
              <w:t>（2）命题逻辑的推理规则。</w:t>
            </w:r>
          </w:p>
          <w:p w14:paraId="7ACFD0EC">
            <w:pPr>
              <w:pStyle w:val="22"/>
              <w:ind w:firstLine="0" w:firstLineChars="0"/>
              <w:rPr>
                <w:sz w:val="20"/>
                <w:szCs w:val="20"/>
              </w:rPr>
            </w:pPr>
            <w:r>
              <w:rPr>
                <w:rFonts w:hint="eastAsia"/>
                <w:sz w:val="20"/>
                <w:szCs w:val="20"/>
              </w:rPr>
              <w:t>（3）命题逻辑的证明方法。</w:t>
            </w:r>
          </w:p>
          <w:p w14:paraId="68098F38">
            <w:pPr>
              <w:pStyle w:val="22"/>
              <w:ind w:firstLine="0" w:firstLineChars="0"/>
              <w:rPr>
                <w:sz w:val="20"/>
                <w:szCs w:val="20"/>
              </w:rPr>
            </w:pPr>
            <w:r>
              <w:rPr>
                <w:rFonts w:hint="eastAsia"/>
                <w:sz w:val="20"/>
                <w:szCs w:val="20"/>
              </w:rPr>
              <w:t>（4）谓词公式和自由变元等基本概念。</w:t>
            </w:r>
          </w:p>
          <w:p w14:paraId="5B8DF44A">
            <w:pPr>
              <w:pStyle w:val="22"/>
              <w:ind w:firstLine="0" w:firstLineChars="0"/>
              <w:rPr>
                <w:sz w:val="20"/>
                <w:szCs w:val="20"/>
              </w:rPr>
            </w:pPr>
            <w:r>
              <w:rPr>
                <w:rFonts w:hint="eastAsia"/>
                <w:sz w:val="20"/>
                <w:szCs w:val="20"/>
              </w:rPr>
              <w:t>（5）谓词演算的基本等值式。</w:t>
            </w:r>
          </w:p>
          <w:p w14:paraId="56204816">
            <w:pPr>
              <w:pStyle w:val="20"/>
              <w:widowControl w:val="0"/>
              <w:jc w:val="both"/>
              <w:rPr>
                <w:rFonts w:hint="eastAsia"/>
                <w:sz w:val="20"/>
                <w:szCs w:val="20"/>
              </w:rPr>
            </w:pPr>
            <w:r>
              <w:rPr>
                <w:rFonts w:hint="eastAsia"/>
                <w:sz w:val="20"/>
                <w:szCs w:val="20"/>
              </w:rPr>
              <w:t>（6）谓词演算的推理规则及证明方法。</w:t>
            </w:r>
          </w:p>
          <w:p w14:paraId="4A4BEDCF">
            <w:pPr>
              <w:pStyle w:val="20"/>
              <w:widowControl w:val="0"/>
              <w:jc w:val="both"/>
              <w:rPr>
                <w:rFonts w:hint="eastAsia" w:ascii="宋体" w:hAnsi="宋体" w:cs="宋体"/>
                <w:sz w:val="18"/>
                <w:szCs w:val="18"/>
                <w:lang w:val="en-US" w:eastAsia="zh-CN"/>
              </w:rPr>
            </w:pPr>
            <w:r>
              <w:rPr>
                <w:rFonts w:hint="eastAsia" w:ascii="宋体" w:hAnsi="宋体" w:cs="宋体"/>
                <w:sz w:val="18"/>
                <w:szCs w:val="18"/>
                <w:lang w:val="en-US" w:eastAsia="zh-CN"/>
              </w:rPr>
              <w:t>【思政元素】</w:t>
            </w:r>
          </w:p>
          <w:p w14:paraId="424CC33E">
            <w:pPr>
              <w:pStyle w:val="20"/>
              <w:widowControl w:val="0"/>
              <w:jc w:val="both"/>
              <w:rPr>
                <w:rFonts w:hint="eastAsia" w:ascii="宋体" w:hAnsi="宋体" w:cs="宋体"/>
                <w:sz w:val="18"/>
                <w:szCs w:val="18"/>
                <w:lang w:val="en-US" w:eastAsia="zh-CN"/>
              </w:rPr>
            </w:pPr>
            <w:r>
              <w:rPr>
                <w:rFonts w:hint="eastAsia" w:ascii="宋体" w:hAnsi="宋体" w:cs="宋体"/>
                <w:sz w:val="18"/>
                <w:szCs w:val="18"/>
                <w:lang w:val="en-US" w:eastAsia="zh-CN"/>
              </w:rPr>
              <w:t>工匠精神：通过学习人工智能的应用技术，造福全人类。本课程可以引入思政内容，主要包括矛盾的普遍性和特殊性、共享理念、为人民服务思想、对外开放、共同发展、合作与竞争的辩证关系等</w:t>
            </w:r>
          </w:p>
          <w:p w14:paraId="1336AB77">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【教学难点】</w:t>
            </w:r>
          </w:p>
          <w:p w14:paraId="78A4A1AC">
            <w:pPr>
              <w:pStyle w:val="20"/>
              <w:widowControl w:val="0"/>
              <w:jc w:val="both"/>
              <w:rPr>
                <w:rFonts w:hint="default" w:ascii="宋体" w:hAnsi="宋体" w:cs="宋体"/>
                <w:sz w:val="18"/>
                <w:szCs w:val="18"/>
                <w:lang w:val="en-US" w:eastAsia="zh-CN"/>
              </w:rPr>
            </w:pPr>
            <w:r>
              <w:rPr>
                <w:rFonts w:hint="default" w:ascii="宋体" w:hAnsi="宋体" w:cs="宋体"/>
                <w:sz w:val="18"/>
                <w:szCs w:val="18"/>
                <w:lang w:val="en-US" w:eastAsia="zh-CN"/>
              </w:rPr>
              <w:t>（1）掌握命题、逻辑联结词、命题公式的基本概念及命题的符号化。</w:t>
            </w:r>
          </w:p>
          <w:p w14:paraId="51FAE7D9">
            <w:pPr>
              <w:pStyle w:val="20"/>
              <w:widowControl w:val="0"/>
              <w:jc w:val="both"/>
              <w:rPr>
                <w:rFonts w:hint="default" w:ascii="宋体" w:hAnsi="宋体" w:cs="宋体"/>
                <w:sz w:val="18"/>
                <w:szCs w:val="18"/>
                <w:lang w:val="en-US" w:eastAsia="zh-CN"/>
              </w:rPr>
            </w:pPr>
            <w:r>
              <w:rPr>
                <w:rFonts w:hint="default" w:ascii="宋体" w:hAnsi="宋体" w:cs="宋体"/>
                <w:sz w:val="18"/>
                <w:szCs w:val="18"/>
                <w:lang w:val="en-US" w:eastAsia="zh-CN"/>
              </w:rPr>
              <w:t>（2）掌握命题基本等值式，并利用等值式熟练求解范式，以及进行命题逻辑推理。</w:t>
            </w:r>
          </w:p>
          <w:p w14:paraId="3C0C485E">
            <w:pPr>
              <w:pStyle w:val="20"/>
              <w:widowControl w:val="0"/>
              <w:jc w:val="both"/>
              <w:rPr>
                <w:rFonts w:hint="default" w:ascii="宋体" w:hAnsi="宋体" w:cs="宋体"/>
                <w:sz w:val="18"/>
                <w:szCs w:val="18"/>
                <w:lang w:val="en-US" w:eastAsia="zh-CN"/>
              </w:rPr>
            </w:pPr>
            <w:r>
              <w:rPr>
                <w:rFonts w:hint="default" w:ascii="宋体" w:hAnsi="宋体" w:cs="宋体"/>
                <w:sz w:val="18"/>
                <w:szCs w:val="18"/>
                <w:lang w:val="en-US" w:eastAsia="zh-CN"/>
              </w:rPr>
              <w:t>（3）掌握谓词等值式，并利用等值式进行谓词逻辑的推理。</w:t>
            </w:r>
          </w:p>
        </w:tc>
      </w:tr>
      <w:tr w14:paraId="3C75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302" w:type="dxa"/>
            <w:noWrap w:val="0"/>
            <w:vAlign w:val="center"/>
          </w:tcPr>
          <w:p w14:paraId="4342EBA9">
            <w:pPr>
              <w:pStyle w:val="20"/>
              <w:widowControl w:val="0"/>
              <w:jc w:val="both"/>
              <w:rPr>
                <w:rFonts w:hint="eastAsia" w:ascii="宋体" w:hAnsi="宋体" w:eastAsia="宋体" w:cs="宋体"/>
                <w:sz w:val="18"/>
                <w:szCs w:val="18"/>
                <w:lang w:eastAsia="zh-CN"/>
              </w:rPr>
            </w:pPr>
            <w:r>
              <w:rPr>
                <w:rFonts w:hint="eastAsia" w:ascii="宋体" w:hAnsi="宋体" w:cs="宋体"/>
                <w:sz w:val="18"/>
                <w:szCs w:val="18"/>
                <w:lang w:eastAsia="zh-CN"/>
              </w:rPr>
              <w:t>实验内容</w:t>
            </w:r>
          </w:p>
        </w:tc>
        <w:tc>
          <w:tcPr>
            <w:tcW w:w="7248" w:type="dxa"/>
            <w:gridSpan w:val="3"/>
            <w:noWrap w:val="0"/>
            <w:vAlign w:val="top"/>
          </w:tcPr>
          <w:p w14:paraId="6296A8F1">
            <w:pPr>
              <w:numPr>
                <w:ilvl w:val="0"/>
                <w:numId w:val="0"/>
              </w:numPr>
              <w:spacing w:line="300" w:lineRule="auto"/>
              <w:rPr>
                <w:rFonts w:hint="default" w:eastAsia="宋体"/>
                <w:sz w:val="18"/>
                <w:szCs w:val="18"/>
                <w:lang w:val="en-US" w:eastAsia="zh-CN"/>
              </w:rPr>
            </w:pPr>
            <w:r>
              <w:rPr>
                <w:rFonts w:hint="eastAsia"/>
                <w:sz w:val="18"/>
                <w:szCs w:val="18"/>
                <w:lang w:val="en-US" w:eastAsia="zh-CN"/>
              </w:rPr>
              <w:t>无</w:t>
            </w:r>
          </w:p>
        </w:tc>
      </w:tr>
      <w:tr w14:paraId="60DE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02" w:type="dxa"/>
            <w:noWrap w:val="0"/>
            <w:vAlign w:val="center"/>
          </w:tcPr>
          <w:p w14:paraId="5B27A9B2">
            <w:pPr>
              <w:pStyle w:val="20"/>
              <w:widowControl w:val="0"/>
              <w:jc w:val="left"/>
              <w:rPr>
                <w:sz w:val="18"/>
                <w:szCs w:val="18"/>
              </w:rPr>
            </w:pPr>
            <w:r>
              <w:rPr>
                <w:rFonts w:hint="eastAsia"/>
                <w:sz w:val="18"/>
                <w:szCs w:val="18"/>
              </w:rPr>
              <w:t>教学方式</w:t>
            </w:r>
          </w:p>
        </w:tc>
        <w:tc>
          <w:tcPr>
            <w:tcW w:w="7248" w:type="dxa"/>
            <w:gridSpan w:val="3"/>
            <w:noWrap w:val="0"/>
            <w:vAlign w:val="top"/>
          </w:tcPr>
          <w:p w14:paraId="56D64AA6">
            <w:pPr>
              <w:pStyle w:val="20"/>
              <w:widowControl w:val="0"/>
              <w:jc w:val="both"/>
              <w:rPr>
                <w:rFonts w:hint="eastAsia"/>
                <w:sz w:val="18"/>
                <w:szCs w:val="18"/>
              </w:rPr>
            </w:pPr>
            <w:r>
              <w:rPr>
                <w:rFonts w:hint="eastAsia"/>
                <w:sz w:val="18"/>
                <w:szCs w:val="18"/>
              </w:rPr>
              <w:t>案例</w:t>
            </w:r>
          </w:p>
          <w:p w14:paraId="3AC010DC">
            <w:pPr>
              <w:pStyle w:val="20"/>
              <w:widowControl w:val="0"/>
              <w:jc w:val="both"/>
              <w:rPr>
                <w:rFonts w:hint="eastAsia"/>
                <w:sz w:val="18"/>
                <w:szCs w:val="18"/>
              </w:rPr>
            </w:pPr>
            <w:r>
              <w:rPr>
                <w:rFonts w:hint="eastAsia"/>
                <w:sz w:val="18"/>
                <w:szCs w:val="18"/>
              </w:rPr>
              <w:t>讨论</w:t>
            </w:r>
          </w:p>
          <w:p w14:paraId="14D95B4A">
            <w:pPr>
              <w:pStyle w:val="20"/>
              <w:widowControl w:val="0"/>
              <w:jc w:val="both"/>
              <w:rPr>
                <w:rFonts w:hint="eastAsia"/>
                <w:sz w:val="18"/>
                <w:szCs w:val="18"/>
              </w:rPr>
            </w:pPr>
            <w:r>
              <w:rPr>
                <w:rFonts w:hint="eastAsia"/>
                <w:sz w:val="18"/>
                <w:szCs w:val="18"/>
              </w:rPr>
              <w:t>讲授</w:t>
            </w:r>
          </w:p>
          <w:p w14:paraId="0B9457B4">
            <w:pPr>
              <w:pStyle w:val="20"/>
              <w:widowControl w:val="0"/>
              <w:jc w:val="both"/>
              <w:rPr>
                <w:rFonts w:ascii="黑体" w:hAnsi="黑体" w:eastAsia="黑体" w:cs="黑体"/>
                <w:sz w:val="18"/>
                <w:szCs w:val="18"/>
              </w:rPr>
            </w:pPr>
            <w:r>
              <w:rPr>
                <w:rFonts w:hint="eastAsia"/>
                <w:sz w:val="18"/>
                <w:szCs w:val="18"/>
              </w:rPr>
              <w:t>查阅资料</w:t>
            </w:r>
          </w:p>
        </w:tc>
      </w:tr>
      <w:tr w14:paraId="5DB7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088" w:type="dxa"/>
            <w:gridSpan w:val="2"/>
            <w:noWrap w:val="0"/>
            <w:vAlign w:val="center"/>
          </w:tcPr>
          <w:p w14:paraId="3653AA84">
            <w:pPr>
              <w:pStyle w:val="20"/>
              <w:widowControl w:val="0"/>
              <w:jc w:val="both"/>
              <w:rPr>
                <w:sz w:val="18"/>
                <w:szCs w:val="18"/>
              </w:rPr>
            </w:pPr>
            <w:r>
              <w:rPr>
                <w:rFonts w:hint="eastAsia"/>
                <w:sz w:val="18"/>
                <w:szCs w:val="18"/>
                <w:lang w:eastAsia="zh-CN"/>
              </w:rPr>
              <w:t>教学</w:t>
            </w:r>
            <w:r>
              <w:rPr>
                <w:rFonts w:hint="eastAsia"/>
                <w:sz w:val="18"/>
                <w:szCs w:val="18"/>
              </w:rPr>
              <w:t>单元二：知识表示与机器学习</w:t>
            </w:r>
          </w:p>
        </w:tc>
        <w:tc>
          <w:tcPr>
            <w:tcW w:w="2595" w:type="dxa"/>
            <w:noWrap w:val="0"/>
            <w:vAlign w:val="center"/>
          </w:tcPr>
          <w:p w14:paraId="03E375B0">
            <w:pPr>
              <w:pStyle w:val="20"/>
              <w:widowControl w:val="0"/>
              <w:jc w:val="both"/>
              <w:rPr>
                <w:rFonts w:hint="default" w:ascii="黑体" w:hAnsi="黑体" w:eastAsia="宋体" w:cs="黑体"/>
                <w:kern w:val="2"/>
                <w:sz w:val="18"/>
                <w:szCs w:val="18"/>
                <w:lang w:val="en-US" w:eastAsia="zh-CN"/>
              </w:rPr>
            </w:pPr>
            <w:r>
              <w:rPr>
                <w:rFonts w:hint="eastAsia"/>
                <w:sz w:val="18"/>
                <w:szCs w:val="18"/>
              </w:rPr>
              <w:t>学时：</w:t>
            </w:r>
            <w:r>
              <w:rPr>
                <w:rFonts w:hint="eastAsia"/>
                <w:sz w:val="18"/>
                <w:szCs w:val="18"/>
                <w:lang w:val="en-US" w:eastAsia="zh-CN"/>
              </w:rPr>
              <w:t>13  其中实验学时：4</w:t>
            </w:r>
          </w:p>
        </w:tc>
        <w:tc>
          <w:tcPr>
            <w:tcW w:w="1867" w:type="dxa"/>
            <w:noWrap w:val="0"/>
            <w:vAlign w:val="center"/>
          </w:tcPr>
          <w:p w14:paraId="5A0FDB76">
            <w:pPr>
              <w:pStyle w:val="20"/>
              <w:widowControl w:val="0"/>
              <w:jc w:val="both"/>
              <w:rPr>
                <w:rFonts w:hint="default" w:eastAsia="宋体"/>
                <w:sz w:val="18"/>
                <w:szCs w:val="18"/>
                <w:lang w:val="en-US" w:eastAsia="zh-CN"/>
              </w:rPr>
            </w:pPr>
            <w:r>
              <w:rPr>
                <w:rFonts w:hint="eastAsia"/>
                <w:sz w:val="18"/>
                <w:szCs w:val="18"/>
                <w:lang w:eastAsia="zh-CN"/>
              </w:rPr>
              <w:t>支撑</w:t>
            </w:r>
            <w:r>
              <w:rPr>
                <w:rFonts w:hint="eastAsia"/>
                <w:sz w:val="18"/>
                <w:szCs w:val="18"/>
              </w:rPr>
              <w:t>课程目标：</w:t>
            </w:r>
            <w:r>
              <w:rPr>
                <w:rFonts w:hint="eastAsia"/>
                <w:sz w:val="18"/>
                <w:szCs w:val="18"/>
                <w:lang w:val="en-US" w:eastAsia="zh-CN"/>
              </w:rPr>
              <w:t>L01、L03</w:t>
            </w:r>
          </w:p>
        </w:tc>
      </w:tr>
      <w:tr w14:paraId="188B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302" w:type="dxa"/>
            <w:noWrap w:val="0"/>
            <w:vAlign w:val="center"/>
          </w:tcPr>
          <w:p w14:paraId="640B08A9">
            <w:pPr>
              <w:pStyle w:val="20"/>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7248" w:type="dxa"/>
            <w:gridSpan w:val="3"/>
            <w:noWrap w:val="0"/>
            <w:vAlign w:val="top"/>
          </w:tcPr>
          <w:p w14:paraId="44BEDE3C">
            <w:pPr>
              <w:pStyle w:val="20"/>
              <w:widowControl w:val="0"/>
              <w:jc w:val="both"/>
              <w:rPr>
                <w:rFonts w:hint="eastAsia"/>
                <w:sz w:val="18"/>
                <w:szCs w:val="18"/>
              </w:rPr>
            </w:pPr>
            <w:r>
              <w:rPr>
                <w:rFonts w:hint="eastAsia"/>
                <w:sz w:val="18"/>
                <w:szCs w:val="18"/>
              </w:rPr>
              <w:t>【教学内容】</w:t>
            </w:r>
          </w:p>
          <w:p w14:paraId="7336B563">
            <w:pPr>
              <w:pStyle w:val="20"/>
              <w:widowControl w:val="0"/>
              <w:jc w:val="both"/>
              <w:rPr>
                <w:rFonts w:hint="eastAsia"/>
                <w:sz w:val="18"/>
                <w:szCs w:val="18"/>
              </w:rPr>
            </w:pPr>
            <w:r>
              <w:rPr>
                <w:rFonts w:hint="eastAsia"/>
                <w:sz w:val="18"/>
                <w:szCs w:val="18"/>
              </w:rPr>
              <w:t>（1）知识与只是表示的概念。</w:t>
            </w:r>
          </w:p>
          <w:p w14:paraId="3C0C4AAD">
            <w:pPr>
              <w:pStyle w:val="20"/>
              <w:widowControl w:val="0"/>
              <w:jc w:val="both"/>
              <w:rPr>
                <w:rFonts w:hint="eastAsia"/>
                <w:sz w:val="18"/>
                <w:szCs w:val="18"/>
              </w:rPr>
            </w:pPr>
            <w:r>
              <w:rPr>
                <w:rFonts w:hint="eastAsia"/>
                <w:sz w:val="18"/>
                <w:szCs w:val="18"/>
              </w:rPr>
              <w:t>（2）状态空间表示。</w:t>
            </w:r>
          </w:p>
          <w:p w14:paraId="4AC8893B">
            <w:pPr>
              <w:pStyle w:val="20"/>
              <w:widowControl w:val="0"/>
              <w:jc w:val="both"/>
              <w:rPr>
                <w:rFonts w:hint="eastAsia"/>
                <w:sz w:val="18"/>
                <w:szCs w:val="18"/>
              </w:rPr>
            </w:pPr>
            <w:r>
              <w:rPr>
                <w:rFonts w:hint="eastAsia"/>
                <w:sz w:val="18"/>
                <w:szCs w:val="18"/>
              </w:rPr>
              <w:t>（3）机器学习概率。</w:t>
            </w:r>
          </w:p>
          <w:p w14:paraId="7C33AE89">
            <w:pPr>
              <w:pStyle w:val="20"/>
              <w:widowControl w:val="0"/>
              <w:jc w:val="both"/>
              <w:rPr>
                <w:rFonts w:hint="eastAsia"/>
                <w:sz w:val="18"/>
                <w:szCs w:val="18"/>
              </w:rPr>
            </w:pPr>
            <w:r>
              <w:rPr>
                <w:rFonts w:hint="eastAsia"/>
                <w:sz w:val="18"/>
                <w:szCs w:val="18"/>
              </w:rPr>
              <w:t>（4）利用机器学习进行知识表示。</w:t>
            </w:r>
          </w:p>
          <w:p w14:paraId="6A01222A">
            <w:pPr>
              <w:pStyle w:val="20"/>
              <w:widowControl w:val="0"/>
              <w:jc w:val="both"/>
              <w:rPr>
                <w:rFonts w:hint="eastAsia"/>
                <w:sz w:val="18"/>
                <w:szCs w:val="18"/>
              </w:rPr>
            </w:pPr>
            <w:r>
              <w:rPr>
                <w:rFonts w:hint="eastAsia"/>
                <w:sz w:val="18"/>
                <w:szCs w:val="18"/>
              </w:rPr>
              <w:t>（5）几个著名的机器学习算法。</w:t>
            </w:r>
          </w:p>
          <w:p w14:paraId="483B47D0">
            <w:pPr>
              <w:pStyle w:val="20"/>
              <w:widowControl w:val="0"/>
              <w:jc w:val="both"/>
              <w:rPr>
                <w:rFonts w:hint="eastAsia"/>
                <w:sz w:val="18"/>
                <w:szCs w:val="18"/>
              </w:rPr>
            </w:pPr>
            <w:r>
              <w:rPr>
                <w:rFonts w:hint="eastAsia" w:ascii="宋体" w:hAnsi="宋体" w:cs="宋体"/>
                <w:sz w:val="18"/>
                <w:szCs w:val="18"/>
                <w:lang w:val="en-US" w:eastAsia="zh-CN"/>
              </w:rPr>
              <w:t>【思政元素】</w:t>
            </w:r>
          </w:p>
          <w:p w14:paraId="3E479D37">
            <w:pPr>
              <w:pStyle w:val="20"/>
              <w:widowControl w:val="0"/>
              <w:jc w:val="both"/>
              <w:rPr>
                <w:rFonts w:hint="eastAsia" w:eastAsia="宋体"/>
                <w:sz w:val="18"/>
                <w:szCs w:val="18"/>
                <w:lang w:val="en-US" w:eastAsia="zh-CN"/>
              </w:rPr>
            </w:pPr>
            <w:r>
              <w:rPr>
                <w:rFonts w:hint="eastAsia"/>
                <w:sz w:val="20"/>
                <w:szCs w:val="20"/>
              </w:rPr>
              <w:t>爱国情怀：根据学习到的人工智能技术，能够对社会治理、政府监管、社会伦理等具备感性的认识与思辨思维，学会具体问题具体分析。只有在中国共产党的领导下，立足于中国的国情，从中国的实际出发，走中国特色社会主义道路，抓住“中国特色”这个特殊性和“社会主义”这个普遍性，才能实现国家富强、民族振兴、人民</w:t>
            </w:r>
            <w:r>
              <w:rPr>
                <w:rFonts w:hint="eastAsia"/>
                <w:sz w:val="20"/>
                <w:szCs w:val="20"/>
                <w:lang w:val="en-US" w:eastAsia="zh-CN"/>
              </w:rPr>
              <w:t>幸福。</w:t>
            </w:r>
          </w:p>
          <w:p w14:paraId="1529CC36">
            <w:pPr>
              <w:pStyle w:val="20"/>
              <w:widowControl w:val="0"/>
              <w:jc w:val="both"/>
              <w:rPr>
                <w:rFonts w:hint="eastAsia"/>
                <w:sz w:val="18"/>
                <w:szCs w:val="18"/>
              </w:rPr>
            </w:pPr>
            <w:r>
              <w:rPr>
                <w:rFonts w:hint="eastAsia"/>
                <w:sz w:val="18"/>
                <w:szCs w:val="18"/>
              </w:rPr>
              <w:t>【教学重点】</w:t>
            </w:r>
          </w:p>
          <w:p w14:paraId="0A871829">
            <w:pPr>
              <w:pStyle w:val="20"/>
              <w:widowControl w:val="0"/>
              <w:jc w:val="both"/>
              <w:rPr>
                <w:rFonts w:hint="eastAsia"/>
                <w:sz w:val="18"/>
                <w:szCs w:val="18"/>
              </w:rPr>
            </w:pPr>
            <w:r>
              <w:rPr>
                <w:rFonts w:hint="eastAsia"/>
                <w:sz w:val="18"/>
                <w:szCs w:val="18"/>
              </w:rPr>
              <w:t>（1）了解知识、机器学习的定义、机器学习系统的定义；</w:t>
            </w:r>
          </w:p>
          <w:p w14:paraId="58AE16F4">
            <w:pPr>
              <w:pStyle w:val="20"/>
              <w:widowControl w:val="0"/>
              <w:jc w:val="both"/>
              <w:rPr>
                <w:rFonts w:hint="eastAsia"/>
                <w:sz w:val="18"/>
                <w:szCs w:val="18"/>
              </w:rPr>
            </w:pPr>
            <w:r>
              <w:rPr>
                <w:rFonts w:hint="eastAsia"/>
                <w:sz w:val="18"/>
                <w:szCs w:val="18"/>
              </w:rPr>
              <w:t>（2）基于知识表示的对机器学习进行分类、基于系统性对机器学习进行分类。</w:t>
            </w:r>
          </w:p>
          <w:p w14:paraId="724AB9B4">
            <w:pPr>
              <w:pStyle w:val="20"/>
              <w:widowControl w:val="0"/>
              <w:jc w:val="both"/>
              <w:rPr>
                <w:rFonts w:hint="default" w:eastAsia="宋体"/>
                <w:sz w:val="18"/>
                <w:szCs w:val="18"/>
                <w:lang w:val="en-US" w:eastAsia="zh-CN"/>
              </w:rPr>
            </w:pPr>
            <w:r>
              <w:rPr>
                <w:rFonts w:hint="eastAsia"/>
                <w:sz w:val="18"/>
                <w:szCs w:val="18"/>
              </w:rPr>
              <w:t>【教学难点】</w:t>
            </w:r>
            <w:r>
              <w:rPr>
                <w:rFonts w:hint="eastAsia"/>
                <w:sz w:val="18"/>
                <w:szCs w:val="18"/>
                <w:lang w:val="en-US" w:eastAsia="zh-CN"/>
              </w:rPr>
              <w:t>状态空间、机器学习概率</w:t>
            </w:r>
          </w:p>
        </w:tc>
      </w:tr>
      <w:tr w14:paraId="7AD1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302" w:type="dxa"/>
            <w:noWrap w:val="0"/>
            <w:vAlign w:val="center"/>
          </w:tcPr>
          <w:p w14:paraId="303A5EDC">
            <w:pPr>
              <w:pStyle w:val="20"/>
              <w:widowControl w:val="0"/>
              <w:jc w:val="both"/>
              <w:rPr>
                <w:rFonts w:hint="eastAsia" w:eastAsia="宋体"/>
                <w:sz w:val="18"/>
                <w:szCs w:val="18"/>
                <w:lang w:eastAsia="zh-CN"/>
              </w:rPr>
            </w:pPr>
            <w:r>
              <w:rPr>
                <w:rFonts w:hint="eastAsia"/>
                <w:sz w:val="18"/>
                <w:szCs w:val="18"/>
                <w:lang w:eastAsia="zh-CN"/>
              </w:rPr>
              <w:t>实验内容</w:t>
            </w:r>
          </w:p>
        </w:tc>
        <w:tc>
          <w:tcPr>
            <w:tcW w:w="7248" w:type="dxa"/>
            <w:gridSpan w:val="3"/>
            <w:noWrap w:val="0"/>
            <w:vAlign w:val="top"/>
          </w:tcPr>
          <w:p w14:paraId="5A296B98">
            <w:pPr>
              <w:pStyle w:val="20"/>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sz w:val="18"/>
                <w:szCs w:val="18"/>
                <w:lang w:val="en-US" w:eastAsia="zh-CN"/>
              </w:rPr>
            </w:pPr>
            <w:r>
              <w:rPr>
                <w:rFonts w:hint="eastAsia"/>
                <w:sz w:val="18"/>
                <w:szCs w:val="18"/>
                <w:lang w:val="en-US" w:eastAsia="zh-CN"/>
              </w:rPr>
              <w:t>学时：4</w:t>
            </w:r>
          </w:p>
          <w:p w14:paraId="6A19D9A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900" w:leftChars="0" w:hanging="900" w:hangingChars="500"/>
              <w:textAlignment w:val="auto"/>
              <w:rPr>
                <w:rFonts w:hint="eastAsia"/>
                <w:sz w:val="18"/>
                <w:szCs w:val="18"/>
                <w:lang w:val="en-US" w:eastAsia="zh-CN"/>
              </w:rPr>
            </w:pPr>
            <w:r>
              <w:rPr>
                <w:rFonts w:hint="eastAsia"/>
                <w:sz w:val="18"/>
                <w:szCs w:val="18"/>
                <w:lang w:val="en-US" w:eastAsia="zh-CN"/>
              </w:rPr>
              <w:t>实验内容：</w:t>
            </w:r>
          </w:p>
          <w:p w14:paraId="654C0B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sz w:val="18"/>
                <w:szCs w:val="18"/>
                <w:lang w:val="en-US" w:eastAsia="zh-CN"/>
              </w:rPr>
            </w:pPr>
            <w:r>
              <w:rPr>
                <w:rFonts w:hint="eastAsia"/>
                <w:sz w:val="18"/>
                <w:szCs w:val="18"/>
                <w:lang w:val="en-US" w:eastAsia="zh-CN"/>
              </w:rPr>
              <w:t>（1）</w:t>
            </w:r>
            <w:r>
              <w:rPr>
                <w:rFonts w:hint="default"/>
                <w:sz w:val="18"/>
                <w:szCs w:val="18"/>
                <w:lang w:val="en-US" w:eastAsia="zh-CN"/>
              </w:rPr>
              <w:t>知识学习模块选择学习语音大模型种类</w:t>
            </w:r>
          </w:p>
          <w:p w14:paraId="70AC83C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sz w:val="18"/>
                <w:szCs w:val="18"/>
                <w:lang w:val="en-US" w:eastAsia="zh-CN"/>
              </w:rPr>
            </w:pPr>
            <w:r>
              <w:rPr>
                <w:rFonts w:hint="eastAsia"/>
                <w:sz w:val="18"/>
                <w:szCs w:val="18"/>
                <w:lang w:val="en-US" w:eastAsia="zh-CN"/>
              </w:rPr>
              <w:t>（2）</w:t>
            </w:r>
            <w:r>
              <w:rPr>
                <w:rFonts w:hint="default"/>
                <w:sz w:val="18"/>
                <w:szCs w:val="18"/>
                <w:lang w:val="en-US" w:eastAsia="zh-CN"/>
              </w:rPr>
              <w:t>知识学习模块选择学习分词方法</w:t>
            </w:r>
          </w:p>
          <w:p w14:paraId="4AAEED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sz w:val="18"/>
                <w:szCs w:val="18"/>
                <w:lang w:val="en-US" w:eastAsia="zh-CN"/>
              </w:rPr>
            </w:pPr>
            <w:r>
              <w:rPr>
                <w:rFonts w:hint="eastAsia"/>
                <w:sz w:val="18"/>
                <w:szCs w:val="18"/>
                <w:lang w:val="en-US" w:eastAsia="zh-CN"/>
              </w:rPr>
              <w:t>（3）</w:t>
            </w:r>
            <w:r>
              <w:rPr>
                <w:rFonts w:hint="default"/>
                <w:sz w:val="18"/>
                <w:szCs w:val="18"/>
                <w:lang w:val="en-US" w:eastAsia="zh-CN"/>
              </w:rPr>
              <w:t>知识学习模块选定基于隐马尔可夫模型分词算法了解其参数及性能</w:t>
            </w:r>
          </w:p>
          <w:p w14:paraId="65F475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sz w:val="18"/>
                <w:szCs w:val="18"/>
                <w:lang w:val="en-US" w:eastAsia="zh-CN"/>
              </w:rPr>
            </w:pPr>
            <w:r>
              <w:rPr>
                <w:rFonts w:hint="eastAsia"/>
                <w:sz w:val="18"/>
                <w:szCs w:val="18"/>
                <w:lang w:val="en-US" w:eastAsia="zh-CN"/>
              </w:rPr>
              <w:t>（4）</w:t>
            </w:r>
            <w:r>
              <w:rPr>
                <w:rFonts w:hint="default"/>
                <w:sz w:val="18"/>
                <w:szCs w:val="18"/>
                <w:lang w:val="en-US" w:eastAsia="zh-CN"/>
              </w:rPr>
              <w:t>知识学习模块选定基于N最短路径的分词算法了解其参数及性能</w:t>
            </w:r>
          </w:p>
          <w:p w14:paraId="4F9C66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sz w:val="18"/>
                <w:szCs w:val="18"/>
                <w:lang w:val="en-US" w:eastAsia="zh-CN"/>
              </w:rPr>
            </w:pPr>
            <w:r>
              <w:rPr>
                <w:rFonts w:hint="eastAsia"/>
                <w:sz w:val="18"/>
                <w:szCs w:val="18"/>
                <w:lang w:val="en-US" w:eastAsia="zh-CN"/>
              </w:rPr>
              <w:t>（5）</w:t>
            </w:r>
            <w:r>
              <w:rPr>
                <w:rFonts w:hint="default"/>
                <w:sz w:val="18"/>
                <w:szCs w:val="18"/>
                <w:lang w:val="en-US" w:eastAsia="zh-CN"/>
              </w:rPr>
              <w:t>知识学习模块选定基于CRF的分词算法了解其参数及性能</w:t>
            </w:r>
          </w:p>
          <w:p w14:paraId="0F6455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Calibri" w:hAnsi="Calibri" w:eastAsia="宋体" w:cs="Times New Roman"/>
                <w:kern w:val="0"/>
                <w:sz w:val="18"/>
                <w:szCs w:val="18"/>
                <w:lang w:val="en-US" w:eastAsia="zh-CN" w:bidi="ar-SA"/>
              </w:rPr>
            </w:pPr>
            <w:r>
              <w:rPr>
                <w:rFonts w:hint="eastAsia"/>
                <w:sz w:val="18"/>
                <w:szCs w:val="18"/>
                <w:lang w:val="en-US" w:eastAsia="zh-CN"/>
              </w:rPr>
              <w:t>实验环境要求</w:t>
            </w:r>
            <w:r>
              <w:rPr>
                <w:rFonts w:hint="eastAsia" w:ascii="Calibri" w:hAnsi="Calibri" w:eastAsia="宋体" w:cs="Times New Roman"/>
                <w:kern w:val="0"/>
                <w:sz w:val="18"/>
                <w:szCs w:val="18"/>
                <w:lang w:val="en-US" w:eastAsia="zh-CN" w:bidi="ar-SA"/>
              </w:rPr>
              <w:t>：Windows操作系统 +</w:t>
            </w:r>
            <w:r>
              <w:rPr>
                <w:rFonts w:hint="eastAsia" w:ascii="Calibri" w:hAnsi="Calibri" w:cs="Times New Roman"/>
                <w:kern w:val="0"/>
                <w:sz w:val="18"/>
                <w:szCs w:val="18"/>
                <w:lang w:val="en-US" w:eastAsia="zh-CN" w:bidi="ar-SA"/>
              </w:rPr>
              <w:t xml:space="preserve"> </w:t>
            </w:r>
            <w:r>
              <w:rPr>
                <w:rFonts w:hint="eastAsia"/>
                <w:sz w:val="18"/>
                <w:szCs w:val="18"/>
                <w:lang w:val="en-US" w:eastAsia="zh-CN"/>
              </w:rPr>
              <w:t>Pycharm环境</w:t>
            </w:r>
          </w:p>
          <w:p w14:paraId="6EC90748">
            <w:pPr>
              <w:pStyle w:val="20"/>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sz w:val="18"/>
                <w:szCs w:val="18"/>
                <w:lang w:val="en-US" w:eastAsia="zh-CN"/>
              </w:rPr>
            </w:pPr>
            <w:r>
              <w:rPr>
                <w:rFonts w:hint="eastAsia"/>
                <w:sz w:val="18"/>
                <w:szCs w:val="18"/>
                <w:lang w:val="en-US" w:eastAsia="zh-CN"/>
              </w:rPr>
              <w:t>实验类型：验证性</w:t>
            </w:r>
          </w:p>
          <w:p w14:paraId="781DFD3A">
            <w:pPr>
              <w:pStyle w:val="20"/>
              <w:widowControl w:val="0"/>
              <w:jc w:val="both"/>
              <w:rPr>
                <w:sz w:val="18"/>
                <w:szCs w:val="18"/>
              </w:rPr>
            </w:pPr>
            <w:r>
              <w:rPr>
                <w:rFonts w:hint="eastAsia"/>
                <w:sz w:val="18"/>
                <w:szCs w:val="18"/>
                <w:lang w:val="en-US" w:eastAsia="zh-CN"/>
              </w:rPr>
              <w:t>实验要求：必做</w:t>
            </w:r>
          </w:p>
        </w:tc>
      </w:tr>
      <w:tr w14:paraId="7D76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02" w:type="dxa"/>
            <w:noWrap w:val="0"/>
            <w:vAlign w:val="center"/>
          </w:tcPr>
          <w:p w14:paraId="5F697CF0">
            <w:pPr>
              <w:pStyle w:val="20"/>
              <w:widowControl w:val="0"/>
              <w:jc w:val="both"/>
              <w:rPr>
                <w:sz w:val="18"/>
                <w:szCs w:val="18"/>
              </w:rPr>
            </w:pPr>
            <w:r>
              <w:rPr>
                <w:rFonts w:hint="eastAsia"/>
                <w:sz w:val="18"/>
                <w:szCs w:val="18"/>
              </w:rPr>
              <w:t>教学方式</w:t>
            </w:r>
          </w:p>
        </w:tc>
        <w:tc>
          <w:tcPr>
            <w:tcW w:w="7248" w:type="dxa"/>
            <w:gridSpan w:val="3"/>
            <w:noWrap w:val="0"/>
            <w:vAlign w:val="top"/>
          </w:tcPr>
          <w:p w14:paraId="13C098F8">
            <w:pPr>
              <w:pStyle w:val="20"/>
              <w:spacing w:line="276" w:lineRule="auto"/>
              <w:rPr>
                <w:rFonts w:hint="eastAsia" w:ascii="黑体" w:hAnsi="黑体" w:eastAsia="宋体" w:cs="黑体"/>
                <w:sz w:val="18"/>
                <w:szCs w:val="18"/>
                <w:lang w:eastAsia="zh-CN"/>
              </w:rPr>
            </w:pPr>
            <w:r>
              <w:rPr>
                <w:rFonts w:hint="eastAsia"/>
                <w:sz w:val="18"/>
                <w:szCs w:val="18"/>
                <w:lang w:val="en-US" w:eastAsia="zh-CN"/>
              </w:rPr>
              <w:t>教</w:t>
            </w:r>
            <w:r>
              <w:rPr>
                <w:rFonts w:hint="eastAsia"/>
                <w:sz w:val="18"/>
                <w:szCs w:val="18"/>
              </w:rPr>
              <w:t>师讲授—</w:t>
            </w:r>
            <w:r>
              <w:rPr>
                <w:rFonts w:hint="eastAsia"/>
                <w:sz w:val="18"/>
                <w:szCs w:val="18"/>
                <w:lang w:val="en-US" w:eastAsia="zh-CN"/>
              </w:rPr>
              <w:t>操作演示</w:t>
            </w:r>
            <w:r>
              <w:rPr>
                <w:rFonts w:hint="eastAsia"/>
                <w:sz w:val="18"/>
                <w:szCs w:val="18"/>
              </w:rPr>
              <w:t>—</w:t>
            </w:r>
            <w:r>
              <w:rPr>
                <w:rFonts w:hint="eastAsia"/>
                <w:sz w:val="18"/>
                <w:szCs w:val="18"/>
                <w:lang w:val="en-US" w:eastAsia="zh-CN"/>
              </w:rPr>
              <w:t>上机实验</w:t>
            </w:r>
            <w:r>
              <w:rPr>
                <w:rFonts w:hint="eastAsia"/>
                <w:sz w:val="18"/>
                <w:szCs w:val="18"/>
              </w:rPr>
              <w:t>：</w:t>
            </w:r>
          </w:p>
        </w:tc>
      </w:tr>
      <w:tr w14:paraId="108A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088" w:type="dxa"/>
            <w:gridSpan w:val="2"/>
            <w:noWrap w:val="0"/>
            <w:vAlign w:val="center"/>
          </w:tcPr>
          <w:p w14:paraId="5A4AF129">
            <w:pPr>
              <w:pStyle w:val="20"/>
              <w:widowControl w:val="0"/>
              <w:jc w:val="both"/>
              <w:rPr>
                <w:rFonts w:hint="default" w:eastAsia="黑体"/>
                <w:sz w:val="18"/>
                <w:szCs w:val="18"/>
                <w:lang w:val="en-US" w:eastAsia="zh-CN"/>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单元三：</w:t>
            </w:r>
            <w:r>
              <w:rPr>
                <w:rFonts w:hint="eastAsia" w:ascii="黑体" w:hAnsi="黑体" w:eastAsia="黑体" w:cs="黑体"/>
                <w:kern w:val="2"/>
                <w:sz w:val="18"/>
                <w:szCs w:val="18"/>
                <w:lang w:val="en-US" w:eastAsia="zh-CN"/>
              </w:rPr>
              <w:t>Linux命令行基础</w:t>
            </w:r>
          </w:p>
        </w:tc>
        <w:tc>
          <w:tcPr>
            <w:tcW w:w="2595" w:type="dxa"/>
            <w:noWrap w:val="0"/>
            <w:vAlign w:val="center"/>
          </w:tcPr>
          <w:p w14:paraId="4B771C48">
            <w:pPr>
              <w:pStyle w:val="20"/>
              <w:widowControl w:val="0"/>
              <w:jc w:val="both"/>
              <w:rPr>
                <w:rFonts w:hint="eastAsia" w:ascii="黑体" w:hAnsi="黑体" w:eastAsia="宋体" w:cs="黑体"/>
                <w:kern w:val="2"/>
                <w:sz w:val="18"/>
                <w:szCs w:val="18"/>
                <w:lang w:val="en-US" w:eastAsia="zh-CN"/>
              </w:rPr>
            </w:pPr>
            <w:r>
              <w:rPr>
                <w:rFonts w:hint="eastAsia"/>
                <w:sz w:val="18"/>
                <w:szCs w:val="18"/>
              </w:rPr>
              <w:t>学时：</w:t>
            </w:r>
            <w:r>
              <w:rPr>
                <w:rFonts w:hint="eastAsia"/>
                <w:sz w:val="18"/>
                <w:szCs w:val="18"/>
                <w:lang w:val="en-US" w:eastAsia="zh-CN"/>
              </w:rPr>
              <w:t>13  其中实验学时：4</w:t>
            </w:r>
          </w:p>
        </w:tc>
        <w:tc>
          <w:tcPr>
            <w:tcW w:w="1867" w:type="dxa"/>
            <w:noWrap w:val="0"/>
            <w:vAlign w:val="center"/>
          </w:tcPr>
          <w:p w14:paraId="28529786">
            <w:pPr>
              <w:pStyle w:val="20"/>
              <w:widowControl w:val="0"/>
              <w:jc w:val="both"/>
              <w:rPr>
                <w:rFonts w:hint="default" w:eastAsia="宋体"/>
                <w:sz w:val="18"/>
                <w:szCs w:val="18"/>
                <w:lang w:val="en-US" w:eastAsia="zh-CN"/>
              </w:rPr>
            </w:pPr>
            <w:r>
              <w:rPr>
                <w:rFonts w:hint="eastAsia"/>
                <w:sz w:val="18"/>
                <w:szCs w:val="18"/>
              </w:rPr>
              <w:t>支撑课程目标：</w:t>
            </w:r>
            <w:r>
              <w:rPr>
                <w:rFonts w:hint="eastAsia"/>
                <w:sz w:val="18"/>
                <w:szCs w:val="18"/>
                <w:lang w:val="en-US" w:eastAsia="zh-CN"/>
              </w:rPr>
              <w:t>L01、L02、L03</w:t>
            </w:r>
          </w:p>
        </w:tc>
      </w:tr>
      <w:tr w14:paraId="59F0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302" w:type="dxa"/>
            <w:noWrap w:val="0"/>
            <w:vAlign w:val="center"/>
          </w:tcPr>
          <w:p w14:paraId="200836BC">
            <w:pPr>
              <w:pStyle w:val="20"/>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7248" w:type="dxa"/>
            <w:gridSpan w:val="3"/>
            <w:noWrap w:val="0"/>
            <w:vAlign w:val="top"/>
          </w:tcPr>
          <w:p w14:paraId="2CCA189A">
            <w:pPr>
              <w:pStyle w:val="20"/>
              <w:widowControl w:val="0"/>
              <w:jc w:val="both"/>
              <w:rPr>
                <w:rFonts w:hint="eastAsia"/>
                <w:sz w:val="18"/>
                <w:szCs w:val="18"/>
              </w:rPr>
            </w:pPr>
            <w:r>
              <w:rPr>
                <w:rFonts w:hint="eastAsia"/>
                <w:sz w:val="18"/>
                <w:szCs w:val="18"/>
              </w:rPr>
              <w:t>【教学内容】</w:t>
            </w:r>
          </w:p>
          <w:p w14:paraId="610B68B0">
            <w:pPr>
              <w:pStyle w:val="20"/>
              <w:widowControl w:val="0"/>
              <w:jc w:val="both"/>
              <w:rPr>
                <w:rFonts w:hint="eastAsia"/>
                <w:sz w:val="18"/>
                <w:szCs w:val="18"/>
              </w:rPr>
            </w:pPr>
            <w:r>
              <w:rPr>
                <w:rFonts w:hint="eastAsia"/>
                <w:sz w:val="18"/>
                <w:szCs w:val="18"/>
              </w:rPr>
              <w:t>（1）深度学习理论基础。</w:t>
            </w:r>
          </w:p>
          <w:p w14:paraId="2D90A9E1">
            <w:pPr>
              <w:pStyle w:val="20"/>
              <w:widowControl w:val="0"/>
              <w:jc w:val="both"/>
              <w:rPr>
                <w:rFonts w:hint="eastAsia"/>
                <w:sz w:val="18"/>
                <w:szCs w:val="18"/>
              </w:rPr>
            </w:pPr>
            <w:r>
              <w:rPr>
                <w:rFonts w:hint="eastAsia"/>
                <w:sz w:val="18"/>
                <w:szCs w:val="18"/>
              </w:rPr>
              <w:t>（2）深度学习技术原理。</w:t>
            </w:r>
          </w:p>
          <w:p w14:paraId="69F34F9C">
            <w:pPr>
              <w:pStyle w:val="20"/>
              <w:widowControl w:val="0"/>
              <w:jc w:val="both"/>
              <w:rPr>
                <w:rFonts w:hint="eastAsia"/>
                <w:sz w:val="18"/>
                <w:szCs w:val="18"/>
              </w:rPr>
            </w:pPr>
            <w:r>
              <w:rPr>
                <w:rFonts w:hint="eastAsia"/>
                <w:sz w:val="18"/>
                <w:szCs w:val="18"/>
              </w:rPr>
              <w:t>（3）损失函数、激活函数。</w:t>
            </w:r>
          </w:p>
          <w:p w14:paraId="5C237C57">
            <w:pPr>
              <w:pStyle w:val="20"/>
              <w:widowControl w:val="0"/>
              <w:jc w:val="both"/>
              <w:rPr>
                <w:rFonts w:hint="eastAsia"/>
                <w:sz w:val="18"/>
                <w:szCs w:val="18"/>
              </w:rPr>
            </w:pPr>
            <w:r>
              <w:rPr>
                <w:rFonts w:hint="eastAsia"/>
                <w:sz w:val="18"/>
                <w:szCs w:val="18"/>
              </w:rPr>
              <w:t>（4）全连接神经网络。</w:t>
            </w:r>
          </w:p>
          <w:p w14:paraId="46543F40">
            <w:pPr>
              <w:pStyle w:val="20"/>
              <w:widowControl w:val="0"/>
              <w:jc w:val="both"/>
              <w:rPr>
                <w:rFonts w:hint="eastAsia"/>
                <w:sz w:val="18"/>
                <w:szCs w:val="18"/>
              </w:rPr>
            </w:pPr>
            <w:r>
              <w:rPr>
                <w:rFonts w:hint="eastAsia"/>
                <w:sz w:val="18"/>
                <w:szCs w:val="18"/>
              </w:rPr>
              <w:t>（5）卷积神经网络及卷积运算的原理。</w:t>
            </w:r>
          </w:p>
          <w:p w14:paraId="2AC74337">
            <w:pPr>
              <w:pStyle w:val="20"/>
              <w:widowControl w:val="0"/>
              <w:jc w:val="both"/>
              <w:rPr>
                <w:rFonts w:hint="eastAsia"/>
                <w:sz w:val="18"/>
                <w:szCs w:val="18"/>
              </w:rPr>
            </w:pPr>
            <w:r>
              <w:rPr>
                <w:rFonts w:hint="eastAsia"/>
                <w:sz w:val="18"/>
                <w:szCs w:val="18"/>
              </w:rPr>
              <w:t>（6）循环神经网络概念及原理。</w:t>
            </w:r>
          </w:p>
          <w:p w14:paraId="0FAF34B4">
            <w:pPr>
              <w:pStyle w:val="20"/>
              <w:widowControl w:val="0"/>
              <w:jc w:val="both"/>
              <w:rPr>
                <w:rFonts w:hint="eastAsia"/>
                <w:sz w:val="18"/>
                <w:szCs w:val="18"/>
              </w:rPr>
            </w:pPr>
            <w:r>
              <w:rPr>
                <w:rFonts w:hint="eastAsia" w:ascii="宋体" w:hAnsi="宋体" w:cs="宋体"/>
                <w:sz w:val="18"/>
                <w:szCs w:val="18"/>
                <w:lang w:val="en-US" w:eastAsia="zh-CN"/>
              </w:rPr>
              <w:t>【思政元素】</w:t>
            </w:r>
          </w:p>
          <w:p w14:paraId="0B4522C3">
            <w:pPr>
              <w:pStyle w:val="20"/>
              <w:widowControl w:val="0"/>
              <w:jc w:val="both"/>
              <w:rPr>
                <w:rFonts w:hint="eastAsia"/>
                <w:sz w:val="18"/>
                <w:szCs w:val="18"/>
              </w:rPr>
            </w:pPr>
            <w:r>
              <w:rPr>
                <w:rFonts w:hint="eastAsia"/>
                <w:sz w:val="18"/>
                <w:szCs w:val="18"/>
              </w:rPr>
              <w:t>终身学习：培养和提高学生的自主学习能力和终身学习的意识，以及主动学习的习惯是培养过程关键的一环。希望通过该课程，学生可以更多的就自己感兴趣的内容自主的查找资料，开发算法，进而加以实践。</w:t>
            </w:r>
          </w:p>
          <w:p w14:paraId="57A46EB9">
            <w:pPr>
              <w:pStyle w:val="20"/>
              <w:widowControl w:val="0"/>
              <w:jc w:val="both"/>
              <w:rPr>
                <w:rFonts w:hint="eastAsia"/>
                <w:sz w:val="18"/>
                <w:szCs w:val="18"/>
              </w:rPr>
            </w:pPr>
            <w:r>
              <w:rPr>
                <w:rFonts w:hint="eastAsia"/>
                <w:sz w:val="18"/>
                <w:szCs w:val="18"/>
              </w:rPr>
              <w:t>【教学重点】</w:t>
            </w:r>
          </w:p>
          <w:p w14:paraId="2E8F1A35">
            <w:pPr>
              <w:pStyle w:val="20"/>
              <w:widowControl w:val="0"/>
              <w:jc w:val="both"/>
              <w:rPr>
                <w:rFonts w:hint="eastAsia"/>
                <w:sz w:val="18"/>
                <w:szCs w:val="18"/>
              </w:rPr>
            </w:pPr>
            <w:r>
              <w:rPr>
                <w:rFonts w:hint="eastAsia"/>
                <w:sz w:val="18"/>
                <w:szCs w:val="18"/>
              </w:rPr>
              <w:t>（1）理解深度学习和神经网络的发展及基本概念、理论技术；</w:t>
            </w:r>
          </w:p>
          <w:p w14:paraId="57E10B88">
            <w:pPr>
              <w:pStyle w:val="20"/>
              <w:widowControl w:val="0"/>
              <w:jc w:val="both"/>
              <w:rPr>
                <w:rFonts w:hint="eastAsia"/>
                <w:sz w:val="18"/>
                <w:szCs w:val="18"/>
              </w:rPr>
            </w:pPr>
            <w:r>
              <w:rPr>
                <w:rFonts w:hint="eastAsia"/>
                <w:sz w:val="18"/>
                <w:szCs w:val="18"/>
              </w:rPr>
              <w:t>（2）掌握简单的神经网络构建，模型的优化，参数的调节等。设计网络模型并进行简单训练，按照网络模型要求对训练数据进行预处理并将数据分为训练数据与测试数据。</w:t>
            </w:r>
          </w:p>
          <w:p w14:paraId="27C885EF">
            <w:pPr>
              <w:pStyle w:val="20"/>
              <w:widowControl w:val="0"/>
              <w:jc w:val="both"/>
              <w:rPr>
                <w:rFonts w:ascii="Calibri" w:hAnsi="Calibri" w:eastAsia="宋体" w:cs="Times New Roman"/>
                <w:sz w:val="18"/>
                <w:szCs w:val="18"/>
                <w:lang w:val="en-US" w:eastAsia="zh-CN" w:bidi="ar-SA"/>
              </w:rPr>
            </w:pPr>
            <w:r>
              <w:rPr>
                <w:rFonts w:hint="eastAsia"/>
                <w:sz w:val="18"/>
                <w:szCs w:val="18"/>
              </w:rPr>
              <w:t>【教学难点】卷积神经网络及卷积运算的原理。</w:t>
            </w:r>
          </w:p>
        </w:tc>
      </w:tr>
      <w:tr w14:paraId="5B97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302" w:type="dxa"/>
            <w:noWrap w:val="0"/>
            <w:vAlign w:val="center"/>
          </w:tcPr>
          <w:p w14:paraId="39F6E5E2">
            <w:pPr>
              <w:pStyle w:val="20"/>
              <w:widowControl w:val="0"/>
              <w:jc w:val="both"/>
              <w:rPr>
                <w:rFonts w:hint="eastAsia" w:eastAsia="宋体"/>
                <w:sz w:val="18"/>
                <w:szCs w:val="18"/>
                <w:lang w:eastAsia="zh-CN"/>
              </w:rPr>
            </w:pPr>
            <w:r>
              <w:rPr>
                <w:rFonts w:hint="eastAsia"/>
                <w:sz w:val="18"/>
                <w:szCs w:val="18"/>
                <w:lang w:eastAsia="zh-CN"/>
              </w:rPr>
              <w:t>实验内容</w:t>
            </w:r>
          </w:p>
        </w:tc>
        <w:tc>
          <w:tcPr>
            <w:tcW w:w="7248" w:type="dxa"/>
            <w:gridSpan w:val="3"/>
            <w:noWrap w:val="0"/>
            <w:vAlign w:val="top"/>
          </w:tcPr>
          <w:p w14:paraId="765C3DBA">
            <w:pPr>
              <w:pStyle w:val="20"/>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sz w:val="18"/>
                <w:szCs w:val="18"/>
                <w:lang w:val="en-US" w:eastAsia="zh-CN"/>
              </w:rPr>
            </w:pPr>
            <w:r>
              <w:rPr>
                <w:rFonts w:hint="eastAsia"/>
                <w:sz w:val="18"/>
                <w:szCs w:val="18"/>
                <w:lang w:val="en-US" w:eastAsia="zh-CN"/>
              </w:rPr>
              <w:t>学时：4</w:t>
            </w:r>
          </w:p>
          <w:p w14:paraId="617CAE23">
            <w:pPr>
              <w:pStyle w:val="20"/>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sz w:val="18"/>
                <w:szCs w:val="18"/>
                <w:lang w:val="en-US" w:eastAsia="zh-CN"/>
              </w:rPr>
            </w:pPr>
            <w:r>
              <w:rPr>
                <w:rFonts w:hint="eastAsia"/>
                <w:sz w:val="18"/>
                <w:szCs w:val="18"/>
                <w:lang w:val="en-US" w:eastAsia="zh-CN"/>
              </w:rPr>
              <w:t>实验内容：</w:t>
            </w:r>
          </w:p>
          <w:p w14:paraId="2B5630D9">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知识学习模块选定基于LSTM的分词算法了解其参数及性能</w:t>
            </w:r>
          </w:p>
          <w:p w14:paraId="1F0FE471">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Calibri" w:hAnsi="Calibri" w:eastAsia="宋体" w:cs="Times New Roman"/>
                <w:kern w:val="0"/>
                <w:sz w:val="18"/>
                <w:szCs w:val="18"/>
                <w:lang w:val="en-US" w:eastAsia="zh-CN" w:bidi="ar-SA"/>
              </w:rPr>
            </w:pPr>
            <w:r>
              <w:rPr>
                <w:rFonts w:hint="default" w:ascii="Calibri" w:hAnsi="Calibri" w:eastAsia="宋体" w:cs="Times New Roman"/>
                <w:kern w:val="0"/>
                <w:sz w:val="18"/>
                <w:szCs w:val="18"/>
                <w:lang w:val="en-US" w:eastAsia="zh-CN" w:bidi="ar-SA"/>
              </w:rPr>
              <w:t>知识学习模块选定基于BiLSTM的分词算法了解其参数及性能</w:t>
            </w:r>
          </w:p>
          <w:p w14:paraId="7BBBF9E3">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Calibri" w:hAnsi="Calibri" w:eastAsia="宋体" w:cs="Times New Roman"/>
                <w:kern w:val="0"/>
                <w:sz w:val="18"/>
                <w:szCs w:val="18"/>
                <w:lang w:val="en-US" w:eastAsia="zh-CN" w:bidi="ar-SA"/>
              </w:rPr>
            </w:pPr>
            <w:r>
              <w:rPr>
                <w:rFonts w:hint="default" w:ascii="Calibri" w:hAnsi="Calibri" w:eastAsia="宋体" w:cs="Times New Roman"/>
                <w:kern w:val="0"/>
                <w:sz w:val="18"/>
                <w:szCs w:val="18"/>
                <w:lang w:val="en-US" w:eastAsia="zh-CN" w:bidi="ar-SA"/>
              </w:rPr>
              <w:t>实践操作模块语音转文字功能操作</w:t>
            </w:r>
          </w:p>
          <w:p w14:paraId="6E5FAFB6">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Calibri" w:hAnsi="Calibri" w:eastAsia="宋体" w:cs="Times New Roman"/>
                <w:kern w:val="0"/>
                <w:sz w:val="18"/>
                <w:szCs w:val="18"/>
                <w:lang w:val="en-US" w:eastAsia="zh-CN" w:bidi="ar-SA"/>
              </w:rPr>
            </w:pPr>
            <w:r>
              <w:rPr>
                <w:rFonts w:hint="default" w:ascii="Calibri" w:hAnsi="Calibri" w:eastAsia="宋体" w:cs="Times New Roman"/>
                <w:kern w:val="0"/>
                <w:sz w:val="18"/>
                <w:szCs w:val="18"/>
                <w:lang w:val="en-US" w:eastAsia="zh-CN" w:bidi="ar-SA"/>
              </w:rPr>
              <w:t>实践操作模块文字转语音功能操作</w:t>
            </w:r>
          </w:p>
          <w:p w14:paraId="28EB1B4E">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Calibri" w:hAnsi="Calibri" w:eastAsia="宋体" w:cs="Times New Roman"/>
                <w:kern w:val="0"/>
                <w:sz w:val="18"/>
                <w:szCs w:val="18"/>
                <w:lang w:val="en-US" w:eastAsia="zh-CN" w:bidi="ar-SA"/>
              </w:rPr>
            </w:pPr>
            <w:r>
              <w:rPr>
                <w:rFonts w:hint="default" w:ascii="Calibri" w:hAnsi="Calibri" w:eastAsia="宋体" w:cs="Times New Roman"/>
                <w:kern w:val="0"/>
                <w:sz w:val="18"/>
                <w:szCs w:val="18"/>
                <w:lang w:val="en-US" w:eastAsia="zh-CN" w:bidi="ar-SA"/>
              </w:rPr>
              <w:t>实践操作模块智能问答功能操作</w:t>
            </w:r>
          </w:p>
          <w:p w14:paraId="6549FE50">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Calibri" w:hAnsi="Calibri" w:eastAsia="宋体" w:cs="Times New Roman"/>
                <w:kern w:val="0"/>
                <w:sz w:val="18"/>
                <w:szCs w:val="18"/>
                <w:lang w:val="en-US" w:eastAsia="zh-CN" w:bidi="ar-SA"/>
              </w:rPr>
            </w:pPr>
            <w:r>
              <w:rPr>
                <w:rFonts w:hint="default" w:ascii="Calibri" w:hAnsi="Calibri" w:eastAsia="宋体" w:cs="Times New Roman"/>
                <w:kern w:val="0"/>
                <w:sz w:val="18"/>
                <w:szCs w:val="18"/>
                <w:lang w:val="en-US" w:eastAsia="zh-CN" w:bidi="ar-SA"/>
              </w:rPr>
              <w:t>考核与报告模块完成考核</w:t>
            </w:r>
          </w:p>
          <w:p w14:paraId="768B6ABD">
            <w:pPr>
              <w:pStyle w:val="20"/>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Calibri" w:hAnsi="Calibri" w:eastAsia="宋体" w:cs="Times New Roman"/>
                <w:kern w:val="0"/>
                <w:sz w:val="18"/>
                <w:szCs w:val="18"/>
                <w:lang w:val="en-US" w:eastAsia="zh-CN" w:bidi="ar-SA"/>
              </w:rPr>
            </w:pPr>
            <w:r>
              <w:rPr>
                <w:rFonts w:hint="default" w:ascii="Calibri" w:hAnsi="Calibri" w:eastAsia="宋体" w:cs="Times New Roman"/>
                <w:kern w:val="0"/>
                <w:sz w:val="18"/>
                <w:szCs w:val="18"/>
                <w:lang w:val="en-US" w:eastAsia="zh-CN" w:bidi="ar-SA"/>
              </w:rPr>
              <w:t>考核与报告模块填写实验报告</w:t>
            </w:r>
          </w:p>
          <w:p w14:paraId="2D6358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Calibri" w:hAnsi="Calibri" w:eastAsia="宋体" w:cs="Times New Roman"/>
                <w:kern w:val="0"/>
                <w:sz w:val="18"/>
                <w:szCs w:val="18"/>
                <w:lang w:val="en-US" w:eastAsia="zh-CN" w:bidi="ar-SA"/>
              </w:rPr>
            </w:pPr>
            <w:r>
              <w:rPr>
                <w:rFonts w:hint="eastAsia"/>
                <w:sz w:val="18"/>
                <w:szCs w:val="18"/>
                <w:lang w:val="en-US" w:eastAsia="zh-CN"/>
              </w:rPr>
              <w:t>实验环境要求</w:t>
            </w:r>
            <w:r>
              <w:rPr>
                <w:rFonts w:hint="eastAsia" w:ascii="Calibri" w:hAnsi="Calibri" w:eastAsia="宋体" w:cs="Times New Roman"/>
                <w:kern w:val="0"/>
                <w:sz w:val="18"/>
                <w:szCs w:val="18"/>
                <w:lang w:val="en-US" w:eastAsia="zh-CN" w:bidi="ar-SA"/>
              </w:rPr>
              <w:t>：Windows操作系统 +</w:t>
            </w:r>
            <w:r>
              <w:rPr>
                <w:rFonts w:hint="eastAsia" w:ascii="Calibri" w:hAnsi="Calibri" w:cs="Times New Roman"/>
                <w:kern w:val="0"/>
                <w:sz w:val="18"/>
                <w:szCs w:val="18"/>
                <w:lang w:val="en-US" w:eastAsia="zh-CN" w:bidi="ar-SA"/>
              </w:rPr>
              <w:t xml:space="preserve"> </w:t>
            </w:r>
            <w:r>
              <w:rPr>
                <w:rFonts w:hint="eastAsia"/>
                <w:sz w:val="18"/>
                <w:szCs w:val="18"/>
                <w:lang w:val="en-US" w:eastAsia="zh-CN"/>
              </w:rPr>
              <w:t>Pycharm环境</w:t>
            </w:r>
          </w:p>
          <w:p w14:paraId="0D70DBC0">
            <w:pPr>
              <w:pStyle w:val="20"/>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sz w:val="18"/>
                <w:szCs w:val="18"/>
                <w:lang w:val="en-US" w:eastAsia="zh-CN"/>
              </w:rPr>
            </w:pPr>
            <w:r>
              <w:rPr>
                <w:rFonts w:hint="eastAsia"/>
                <w:sz w:val="18"/>
                <w:szCs w:val="18"/>
                <w:lang w:val="en-US" w:eastAsia="zh-CN"/>
              </w:rPr>
              <w:t>实验类型：验证性</w:t>
            </w:r>
          </w:p>
          <w:p w14:paraId="647F19F3">
            <w:pPr>
              <w:pStyle w:val="20"/>
              <w:widowControl w:val="0"/>
              <w:jc w:val="both"/>
              <w:rPr>
                <w:rFonts w:ascii="Calibri" w:hAnsi="Calibri" w:eastAsia="宋体" w:cs="Times New Roman"/>
                <w:sz w:val="18"/>
                <w:szCs w:val="18"/>
                <w:lang w:val="en-US" w:eastAsia="zh-CN" w:bidi="ar-SA"/>
              </w:rPr>
            </w:pPr>
            <w:r>
              <w:rPr>
                <w:rFonts w:hint="eastAsia"/>
                <w:sz w:val="18"/>
                <w:szCs w:val="18"/>
                <w:lang w:val="en-US" w:eastAsia="zh-CN"/>
              </w:rPr>
              <w:t>实验要求：必做</w:t>
            </w:r>
          </w:p>
        </w:tc>
      </w:tr>
      <w:tr w14:paraId="34E2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302" w:type="dxa"/>
            <w:noWrap w:val="0"/>
            <w:vAlign w:val="center"/>
          </w:tcPr>
          <w:p w14:paraId="0AD86F3B">
            <w:pPr>
              <w:pStyle w:val="20"/>
              <w:widowControl w:val="0"/>
              <w:jc w:val="both"/>
              <w:rPr>
                <w:rFonts w:ascii="宋体" w:hAnsi="宋体" w:cs="宋体"/>
                <w:sz w:val="18"/>
                <w:szCs w:val="18"/>
              </w:rPr>
            </w:pPr>
            <w:r>
              <w:rPr>
                <w:rFonts w:hint="eastAsia" w:ascii="宋体" w:hAnsi="宋体" w:cs="宋体"/>
                <w:sz w:val="18"/>
                <w:szCs w:val="18"/>
              </w:rPr>
              <w:t>教学方式</w:t>
            </w:r>
          </w:p>
        </w:tc>
        <w:tc>
          <w:tcPr>
            <w:tcW w:w="7248" w:type="dxa"/>
            <w:gridSpan w:val="3"/>
            <w:noWrap w:val="0"/>
            <w:vAlign w:val="top"/>
          </w:tcPr>
          <w:p w14:paraId="5931A207">
            <w:pPr>
              <w:pStyle w:val="20"/>
              <w:spacing w:line="276" w:lineRule="auto"/>
              <w:rPr>
                <w:rFonts w:hint="eastAsia" w:ascii="黑体" w:hAnsi="黑体" w:eastAsia="宋体" w:cs="黑体"/>
                <w:kern w:val="2"/>
                <w:sz w:val="18"/>
                <w:szCs w:val="18"/>
                <w:lang w:val="en-US" w:eastAsia="zh-CN" w:bidi="ar-SA"/>
              </w:rPr>
            </w:pPr>
            <w:r>
              <w:rPr>
                <w:rFonts w:hint="eastAsia"/>
                <w:sz w:val="18"/>
                <w:szCs w:val="18"/>
                <w:lang w:val="en-US" w:eastAsia="zh-CN"/>
              </w:rPr>
              <w:t>教</w:t>
            </w:r>
            <w:r>
              <w:rPr>
                <w:rFonts w:hint="eastAsia"/>
                <w:sz w:val="18"/>
                <w:szCs w:val="18"/>
              </w:rPr>
              <w:t>师讲授</w:t>
            </w:r>
            <w:r>
              <w:rPr>
                <w:rFonts w:hint="eastAsia"/>
                <w:sz w:val="18"/>
                <w:szCs w:val="18"/>
                <w:lang w:eastAsia="zh-CN"/>
              </w:rPr>
              <w:t>、</w:t>
            </w:r>
            <w:r>
              <w:rPr>
                <w:rFonts w:hint="eastAsia"/>
                <w:sz w:val="18"/>
                <w:szCs w:val="18"/>
                <w:lang w:val="en-US" w:eastAsia="zh-CN"/>
              </w:rPr>
              <w:t>操作演示</w:t>
            </w:r>
            <w:r>
              <w:rPr>
                <w:rFonts w:hint="eastAsia"/>
                <w:sz w:val="18"/>
                <w:szCs w:val="18"/>
              </w:rPr>
              <w:t>—</w:t>
            </w:r>
            <w:r>
              <w:rPr>
                <w:rFonts w:hint="eastAsia"/>
                <w:sz w:val="18"/>
                <w:szCs w:val="18"/>
                <w:lang w:val="en-US" w:eastAsia="zh-CN"/>
              </w:rPr>
              <w:t>上机实验</w:t>
            </w:r>
            <w:r>
              <w:rPr>
                <w:rFonts w:hint="eastAsia"/>
                <w:sz w:val="18"/>
                <w:szCs w:val="18"/>
              </w:rPr>
              <w:t>—</w:t>
            </w:r>
            <w:r>
              <w:rPr>
                <w:rFonts w:hint="eastAsia"/>
                <w:sz w:val="18"/>
                <w:szCs w:val="18"/>
                <w:lang w:val="en-US" w:eastAsia="zh-CN"/>
              </w:rPr>
              <w:t>评价、讨论、答疑</w:t>
            </w:r>
            <w:r>
              <w:rPr>
                <w:rFonts w:hint="eastAsia"/>
                <w:sz w:val="18"/>
                <w:szCs w:val="18"/>
              </w:rPr>
              <w:t>：</w:t>
            </w:r>
          </w:p>
        </w:tc>
      </w:tr>
    </w:tbl>
    <w:p w14:paraId="24667BA7">
      <w:pPr>
        <w:spacing w:line="400" w:lineRule="exact"/>
        <w:ind w:firstLine="420" w:firstLineChars="0"/>
        <w:rPr>
          <w:rFonts w:hint="eastAsia" w:cs="宋体"/>
          <w:sz w:val="21"/>
          <w:szCs w:val="21"/>
        </w:rPr>
      </w:pPr>
    </w:p>
    <w:p w14:paraId="08E3112F">
      <w:pPr>
        <w:keepNext w:val="0"/>
        <w:keepLines w:val="0"/>
        <w:pageBreakBefore w:val="0"/>
        <w:widowControl/>
        <w:kinsoku/>
        <w:wordWrap/>
        <w:overflowPunct/>
        <w:topLinePunct w:val="0"/>
        <w:autoSpaceDE/>
        <w:autoSpaceDN/>
        <w:bidi w:val="0"/>
        <w:adjustRightInd/>
        <w:snapToGrid/>
        <w:spacing w:before="100" w:after="100" w:line="400" w:lineRule="exact"/>
        <w:ind w:firstLine="240" w:firstLineChars="100"/>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五、考核方式及成绩评定</w:t>
      </w:r>
    </w:p>
    <w:p w14:paraId="60B1E71B">
      <w:pPr>
        <w:spacing w:line="360" w:lineRule="auto"/>
        <w:ind w:firstLine="420" w:firstLineChars="200"/>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课程考核方式：闭卷考试，成绩采用百分制。</w:t>
      </w:r>
    </w:p>
    <w:p w14:paraId="6D353942">
      <w:pPr>
        <w:keepNext w:val="0"/>
        <w:keepLines w:val="0"/>
        <w:widowControl/>
        <w:suppressLineNumbers w:val="0"/>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（一）成绩评定方法</w:t>
      </w:r>
    </w:p>
    <w:tbl>
      <w:tblPr>
        <w:tblStyle w:val="9"/>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2"/>
        <w:gridCol w:w="1680"/>
        <w:gridCol w:w="4936"/>
      </w:tblGrid>
      <w:tr w14:paraId="5ACC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412" w:type="dxa"/>
            <w:vAlign w:val="center"/>
          </w:tcPr>
          <w:p w14:paraId="385F354D">
            <w:pPr>
              <w:keepNext w:val="0"/>
              <w:keepLines w:val="0"/>
              <w:widowControl/>
              <w:suppressLineNumbers w:val="0"/>
              <w:jc w:val="center"/>
              <w:rPr>
                <w:rFonts w:hint="eastAsia" w:ascii="宋体" w:hAnsi="宋体" w:eastAsia="宋体" w:cs="宋体"/>
                <w:b w:val="0"/>
                <w:bCs w:val="0"/>
                <w:sz w:val="18"/>
                <w:szCs w:val="18"/>
                <w:lang w:eastAsia="zh-CN"/>
              </w:rPr>
            </w:pPr>
            <w:r>
              <w:rPr>
                <w:rFonts w:hint="eastAsia" w:ascii="宋体" w:hAnsi="宋体" w:eastAsia="宋体" w:cs="宋体"/>
                <w:b w:val="0"/>
                <w:bCs w:val="0"/>
                <w:color w:val="000000"/>
                <w:kern w:val="0"/>
                <w:sz w:val="18"/>
                <w:szCs w:val="18"/>
                <w:lang w:val="en-US" w:eastAsia="zh-CN" w:bidi="ar"/>
              </w:rPr>
              <w:t>考核环节</w:t>
            </w:r>
          </w:p>
        </w:tc>
        <w:tc>
          <w:tcPr>
            <w:tcW w:w="1680" w:type="dxa"/>
            <w:vAlign w:val="center"/>
          </w:tcPr>
          <w:p w14:paraId="62EC869E">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p>
        </w:tc>
        <w:tc>
          <w:tcPr>
            <w:tcW w:w="4936" w:type="dxa"/>
            <w:vAlign w:val="center"/>
          </w:tcPr>
          <w:p w14:paraId="0425568C">
            <w:pPr>
              <w:keepNext w:val="0"/>
              <w:keepLines w:val="0"/>
              <w:widowControl/>
              <w:suppressLineNumbers w:val="0"/>
              <w:jc w:val="center"/>
              <w:rPr>
                <w:rFonts w:hint="default" w:ascii="宋体" w:hAnsi="宋体" w:eastAsia="宋体" w:cs="宋体"/>
                <w:b w:val="0"/>
                <w:bCs w:val="0"/>
                <w:sz w:val="18"/>
                <w:szCs w:val="18"/>
                <w:lang w:val="en-US"/>
              </w:rPr>
            </w:pPr>
            <w:r>
              <w:rPr>
                <w:rFonts w:hint="eastAsia" w:ascii="宋体" w:hAnsi="宋体" w:eastAsia="宋体" w:cs="宋体"/>
                <w:b w:val="0"/>
                <w:bCs w:val="0"/>
                <w:color w:val="000000"/>
                <w:kern w:val="0"/>
                <w:sz w:val="18"/>
                <w:szCs w:val="18"/>
                <w:lang w:val="en-US" w:eastAsia="zh-CN" w:bidi="ar"/>
              </w:rPr>
              <w:t>考核</w:t>
            </w:r>
            <w:r>
              <w:rPr>
                <w:rFonts w:hint="eastAsia" w:ascii="宋体" w:hAnsi="宋体" w:cs="宋体"/>
                <w:b w:val="0"/>
                <w:bCs w:val="0"/>
                <w:color w:val="000000"/>
                <w:kern w:val="0"/>
                <w:sz w:val="18"/>
                <w:szCs w:val="18"/>
                <w:lang w:val="en-US" w:eastAsia="zh-CN" w:bidi="ar"/>
              </w:rPr>
              <w:t>要点</w:t>
            </w:r>
          </w:p>
        </w:tc>
      </w:tr>
      <w:tr w14:paraId="7802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14:paraId="37E8C0CF">
            <w:pPr>
              <w:keepNext w:val="0"/>
              <w:keepLines w:val="0"/>
              <w:widowControl/>
              <w:suppressLineNumbers w:val="0"/>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课内实验</w:t>
            </w:r>
          </w:p>
        </w:tc>
        <w:tc>
          <w:tcPr>
            <w:tcW w:w="1680" w:type="dxa"/>
          </w:tcPr>
          <w:p w14:paraId="5A78A801">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K1</w:t>
            </w:r>
            <w:r>
              <w:rPr>
                <w:rFonts w:hint="eastAsia" w:ascii="宋体" w:hAnsi="宋体" w:cs="宋体"/>
                <w:b w:val="0"/>
                <w:bCs w:val="0"/>
                <w:color w:val="auto"/>
                <w:sz w:val="18"/>
                <w:szCs w:val="18"/>
                <w:lang w:val="en-US" w:eastAsia="zh-CN"/>
              </w:rPr>
              <w:t>（20%）</w:t>
            </w:r>
          </w:p>
        </w:tc>
        <w:tc>
          <w:tcPr>
            <w:tcW w:w="4936" w:type="dxa"/>
          </w:tcPr>
          <w:p w14:paraId="722C6E5F">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cs="宋体"/>
                <w:sz w:val="18"/>
                <w:szCs w:val="18"/>
              </w:rPr>
              <w:t>根据</w:t>
            </w:r>
            <w:r>
              <w:rPr>
                <w:rFonts w:hint="eastAsia" w:ascii="宋体" w:hAnsi="宋体" w:cs="宋体"/>
                <w:sz w:val="18"/>
                <w:szCs w:val="18"/>
                <w:lang w:val="en-US" w:eastAsia="zh-CN"/>
              </w:rPr>
              <w:t>在线</w:t>
            </w:r>
            <w:r>
              <w:rPr>
                <w:rFonts w:hint="eastAsia" w:ascii="宋体" w:hAnsi="宋体" w:cs="宋体"/>
                <w:sz w:val="18"/>
                <w:szCs w:val="18"/>
              </w:rPr>
              <w:t>实验参加次数、实验正确率</w:t>
            </w:r>
            <w:r>
              <w:rPr>
                <w:rFonts w:hint="eastAsia" w:ascii="宋体" w:hAnsi="宋体" w:cs="宋体"/>
                <w:sz w:val="18"/>
                <w:szCs w:val="18"/>
                <w:lang w:eastAsia="zh-CN"/>
              </w:rPr>
              <w:t>，</w:t>
            </w:r>
            <w:r>
              <w:rPr>
                <w:rFonts w:hint="eastAsia" w:ascii="宋体" w:hAnsi="宋体" w:cs="宋体"/>
                <w:sz w:val="18"/>
                <w:szCs w:val="18"/>
              </w:rPr>
              <w:t>实验报告质量评定</w:t>
            </w:r>
          </w:p>
        </w:tc>
      </w:tr>
      <w:tr w14:paraId="35EC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14:paraId="36C6DB34">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课堂表现及书面作业</w:t>
            </w:r>
          </w:p>
        </w:tc>
        <w:tc>
          <w:tcPr>
            <w:tcW w:w="1680" w:type="dxa"/>
          </w:tcPr>
          <w:p w14:paraId="05FA6908">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K2</w:t>
            </w:r>
            <w:r>
              <w:rPr>
                <w:rFonts w:hint="eastAsia" w:ascii="宋体" w:hAnsi="宋体" w:cs="宋体"/>
                <w:b w:val="0"/>
                <w:bCs w:val="0"/>
                <w:color w:val="auto"/>
                <w:sz w:val="18"/>
                <w:szCs w:val="18"/>
                <w:lang w:val="en-US" w:eastAsia="zh-CN"/>
              </w:rPr>
              <w:t>（20%）</w:t>
            </w:r>
          </w:p>
        </w:tc>
        <w:tc>
          <w:tcPr>
            <w:tcW w:w="4936" w:type="dxa"/>
          </w:tcPr>
          <w:p w14:paraId="5F047109">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cs="宋体"/>
                <w:sz w:val="18"/>
                <w:szCs w:val="18"/>
              </w:rPr>
              <w:t>根据出勤率、课堂表现、课堂小练习、书面作业等情况评定</w:t>
            </w:r>
          </w:p>
        </w:tc>
      </w:tr>
      <w:tr w14:paraId="2145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14:paraId="11F6EC57">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期末考试</w:t>
            </w:r>
          </w:p>
        </w:tc>
        <w:tc>
          <w:tcPr>
            <w:tcW w:w="1680" w:type="dxa"/>
          </w:tcPr>
          <w:p w14:paraId="11947EA2">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K3</w:t>
            </w:r>
            <w:r>
              <w:rPr>
                <w:rFonts w:hint="eastAsia" w:ascii="宋体" w:hAnsi="宋体" w:cs="宋体"/>
                <w:b w:val="0"/>
                <w:bCs w:val="0"/>
                <w:color w:val="auto"/>
                <w:sz w:val="18"/>
                <w:szCs w:val="18"/>
                <w:lang w:val="en-US" w:eastAsia="zh-CN"/>
              </w:rPr>
              <w:t>（60%）</w:t>
            </w:r>
          </w:p>
        </w:tc>
        <w:tc>
          <w:tcPr>
            <w:tcW w:w="4936" w:type="dxa"/>
          </w:tcPr>
          <w:p w14:paraId="15666E0E">
            <w:pPr>
              <w:jc w:val="left"/>
              <w:rPr>
                <w:rFonts w:hint="eastAsia" w:ascii="宋体" w:hAnsi="宋体" w:eastAsia="宋体" w:cs="宋体"/>
                <w:b w:val="0"/>
                <w:bCs w:val="0"/>
                <w:sz w:val="18"/>
                <w:szCs w:val="18"/>
              </w:rPr>
            </w:pPr>
            <w:r>
              <w:rPr>
                <w:rFonts w:hint="eastAsia" w:ascii="宋体" w:hAnsi="宋体" w:cs="宋体"/>
                <w:b w:val="0"/>
                <w:bCs w:val="0"/>
                <w:sz w:val="18"/>
                <w:szCs w:val="18"/>
                <w:lang w:val="en-US" w:eastAsia="zh-CN"/>
              </w:rPr>
              <w:t>根据试卷答题正确性评定，答题步骤正确性与解题思路正确性酌情给分。</w:t>
            </w:r>
          </w:p>
        </w:tc>
      </w:tr>
      <w:tr w14:paraId="0F411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14:paraId="03FEE537">
            <w:pPr>
              <w:jc w:val="center"/>
              <w:rPr>
                <w:rFonts w:hint="eastAsia" w:ascii="宋体" w:hAnsi="宋体" w:cs="宋体"/>
                <w:b w:val="0"/>
                <w:bCs w:val="0"/>
                <w:sz w:val="18"/>
                <w:szCs w:val="18"/>
                <w:lang w:eastAsia="zh-CN"/>
              </w:rPr>
            </w:pPr>
            <w:r>
              <w:rPr>
                <w:rFonts w:hint="eastAsia" w:ascii="宋体" w:hAnsi="宋体" w:cs="宋体"/>
                <w:b w:val="0"/>
                <w:bCs w:val="0"/>
                <w:sz w:val="18"/>
                <w:szCs w:val="18"/>
                <w:lang w:eastAsia="zh-CN"/>
              </w:rPr>
              <w:t>合计</w:t>
            </w:r>
          </w:p>
        </w:tc>
        <w:tc>
          <w:tcPr>
            <w:tcW w:w="1680" w:type="dxa"/>
          </w:tcPr>
          <w:p w14:paraId="2FED6EBC">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4936" w:type="dxa"/>
          </w:tcPr>
          <w:p w14:paraId="7675AA72">
            <w:pPr>
              <w:keepNext w:val="0"/>
              <w:keepLines w:val="0"/>
              <w:widowControl/>
              <w:suppressLineNumbers w:val="0"/>
              <w:jc w:val="left"/>
              <w:rPr>
                <w:rFonts w:hint="eastAsia" w:ascii="宋体" w:hAnsi="宋体" w:eastAsia="宋体" w:cs="宋体"/>
                <w:b w:val="0"/>
                <w:bCs w:val="0"/>
                <w:sz w:val="18"/>
                <w:szCs w:val="18"/>
              </w:rPr>
            </w:pPr>
          </w:p>
        </w:tc>
      </w:tr>
    </w:tbl>
    <w:p w14:paraId="37E7B88C">
      <w:pPr>
        <w:keepNext w:val="0"/>
        <w:keepLines w:val="0"/>
        <w:widowControl/>
        <w:numPr>
          <w:ilvl w:val="0"/>
          <w:numId w:val="4"/>
        </w:numPr>
        <w:suppressLineNumbers w:val="0"/>
        <w:spacing w:line="360" w:lineRule="auto"/>
        <w:jc w:val="left"/>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课程目标评定权重</w:t>
      </w:r>
    </w:p>
    <w:tbl>
      <w:tblPr>
        <w:tblStyle w:val="9"/>
        <w:tblW w:w="7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1635"/>
        <w:gridCol w:w="1093"/>
        <w:gridCol w:w="1367"/>
        <w:gridCol w:w="1350"/>
        <w:gridCol w:w="1055"/>
        <w:gridCol w:w="715"/>
      </w:tblGrid>
      <w:tr w14:paraId="615D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restart"/>
            <w:vAlign w:val="center"/>
          </w:tcPr>
          <w:p w14:paraId="6B45786D">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课程目标</w:t>
            </w:r>
          </w:p>
        </w:tc>
        <w:tc>
          <w:tcPr>
            <w:tcW w:w="1635" w:type="dxa"/>
            <w:vMerge w:val="restart"/>
            <w:vAlign w:val="center"/>
          </w:tcPr>
          <w:p w14:paraId="08CF1CCC">
            <w:pPr>
              <w:keepNext w:val="0"/>
              <w:keepLines w:val="0"/>
              <w:widowControl/>
              <w:suppressLineNumbers w:val="0"/>
              <w:jc w:val="center"/>
              <w:rPr>
                <w:rFonts w:hint="default"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课程目标权重</w:t>
            </w:r>
          </w:p>
        </w:tc>
        <w:tc>
          <w:tcPr>
            <w:tcW w:w="1093" w:type="dxa"/>
            <w:vAlign w:val="center"/>
          </w:tcPr>
          <w:p w14:paraId="3CDCE30D">
            <w:pPr>
              <w:keepNext w:val="0"/>
              <w:keepLines w:val="0"/>
              <w:widowControl/>
              <w:suppressLineNumbers w:val="0"/>
              <w:jc w:val="center"/>
              <w:rPr>
                <w:rFonts w:hint="eastAsia" w:ascii="宋体" w:hAnsi="宋体" w:cs="宋体"/>
                <w:sz w:val="18"/>
                <w:szCs w:val="18"/>
                <w:lang w:val="en-US" w:eastAsia="zh-CN"/>
              </w:rPr>
            </w:pPr>
            <w:r>
              <w:rPr>
                <w:rFonts w:hint="eastAsia" w:ascii="宋体" w:hAnsi="宋体" w:cs="宋体"/>
                <w:sz w:val="18"/>
                <w:szCs w:val="18"/>
                <w:lang w:val="en-US" w:eastAsia="zh-CN"/>
              </w:rPr>
              <w:t>课内实验</w:t>
            </w:r>
          </w:p>
          <w:p w14:paraId="351510D0">
            <w:pPr>
              <w:keepNext w:val="0"/>
              <w:keepLines w:val="0"/>
              <w:widowControl/>
              <w:suppressLineNumbers w:val="0"/>
              <w:jc w:val="center"/>
              <w:rPr>
                <w:rFonts w:hint="eastAsia" w:ascii="宋体" w:hAnsi="宋体" w:eastAsia="宋体" w:cs="宋体"/>
                <w:b w:val="0"/>
                <w:bCs w:val="0"/>
                <w:sz w:val="18"/>
                <w:szCs w:val="18"/>
                <w:lang w:eastAsia="zh-CN"/>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:K1</w:t>
            </w:r>
            <w:r>
              <w:rPr>
                <w:rFonts w:hint="eastAsia" w:ascii="宋体" w:hAnsi="宋体" w:eastAsia="宋体" w:cs="宋体"/>
                <w:b w:val="0"/>
                <w:bCs w:val="0"/>
                <w:color w:val="000000"/>
                <w:kern w:val="0"/>
                <w:sz w:val="18"/>
                <w:szCs w:val="18"/>
                <w:lang w:val="en-US" w:eastAsia="zh-CN" w:bidi="ar"/>
              </w:rPr>
              <w:t>)</w:t>
            </w:r>
          </w:p>
        </w:tc>
        <w:tc>
          <w:tcPr>
            <w:tcW w:w="1367" w:type="dxa"/>
            <w:vAlign w:val="center"/>
          </w:tcPr>
          <w:p w14:paraId="3D066837">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cs="宋体"/>
                <w:b w:val="0"/>
                <w:bCs w:val="0"/>
                <w:sz w:val="18"/>
                <w:szCs w:val="18"/>
                <w:lang w:val="en-US" w:eastAsia="zh-CN"/>
              </w:rPr>
              <w:t>课堂表现及书面作业</w:t>
            </w: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K2</w:t>
            </w:r>
            <w:r>
              <w:rPr>
                <w:rFonts w:hint="eastAsia" w:ascii="宋体" w:hAnsi="宋体" w:eastAsia="宋体" w:cs="宋体"/>
                <w:b w:val="0"/>
                <w:bCs w:val="0"/>
                <w:color w:val="000000"/>
                <w:kern w:val="0"/>
                <w:sz w:val="18"/>
                <w:szCs w:val="18"/>
                <w:lang w:val="en-US" w:eastAsia="zh-CN" w:bidi="ar"/>
              </w:rPr>
              <w:t>)</w:t>
            </w:r>
          </w:p>
        </w:tc>
        <w:tc>
          <w:tcPr>
            <w:tcW w:w="1350" w:type="dxa"/>
            <w:vAlign w:val="center"/>
          </w:tcPr>
          <w:p w14:paraId="6AFEA47B">
            <w:pPr>
              <w:pStyle w:val="2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sz w:val="18"/>
                <w:szCs w:val="18"/>
                <w:lang w:val="en-US" w:eastAsia="zh-CN"/>
              </w:rPr>
              <w:t>期末考试</w:t>
            </w:r>
          </w:p>
          <w:p w14:paraId="4C16E096">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K3</w:t>
            </w:r>
            <w:r>
              <w:rPr>
                <w:rFonts w:hint="eastAsia" w:ascii="宋体" w:hAnsi="宋体" w:eastAsia="宋体" w:cs="宋体"/>
                <w:b w:val="0"/>
                <w:bCs w:val="0"/>
                <w:color w:val="000000"/>
                <w:kern w:val="0"/>
                <w:sz w:val="18"/>
                <w:szCs w:val="18"/>
                <w:lang w:val="en-US" w:eastAsia="zh-CN" w:bidi="ar"/>
              </w:rPr>
              <w:t>)</w:t>
            </w:r>
          </w:p>
        </w:tc>
        <w:tc>
          <w:tcPr>
            <w:tcW w:w="1055" w:type="dxa"/>
            <w:vAlign w:val="center"/>
          </w:tcPr>
          <w:p w14:paraId="53167886">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合计</w:t>
            </w:r>
          </w:p>
          <w:p w14:paraId="055B3058">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100</w:t>
            </w:r>
            <w:r>
              <w:rPr>
                <w:rFonts w:hint="eastAsia" w:ascii="宋体" w:hAnsi="宋体" w:eastAsia="宋体" w:cs="宋体"/>
                <w:b w:val="0"/>
                <w:bCs w:val="0"/>
                <w:color w:val="000000"/>
                <w:kern w:val="0"/>
                <w:sz w:val="18"/>
                <w:szCs w:val="18"/>
                <w:lang w:val="en-US" w:eastAsia="zh-CN" w:bidi="ar"/>
              </w:rPr>
              <w:t>%)</w:t>
            </w:r>
          </w:p>
        </w:tc>
        <w:tc>
          <w:tcPr>
            <w:tcW w:w="715" w:type="dxa"/>
            <w:vMerge w:val="restart"/>
            <w:vAlign w:val="center"/>
          </w:tcPr>
          <w:p w14:paraId="4F000D3A">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课程目标达成度</w:t>
            </w:r>
          </w:p>
        </w:tc>
      </w:tr>
      <w:tr w14:paraId="70F1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continue"/>
            <w:vAlign w:val="center"/>
          </w:tcPr>
          <w:p w14:paraId="27CEBB8F">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p>
        </w:tc>
        <w:tc>
          <w:tcPr>
            <w:tcW w:w="1635" w:type="dxa"/>
            <w:vMerge w:val="continue"/>
            <w:vAlign w:val="center"/>
          </w:tcPr>
          <w:p w14:paraId="2A87AE68">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p>
        </w:tc>
        <w:tc>
          <w:tcPr>
            <w:tcW w:w="1093" w:type="dxa"/>
            <w:vAlign w:val="center"/>
          </w:tcPr>
          <w:p w14:paraId="29AAC738">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367" w:type="dxa"/>
            <w:vAlign w:val="center"/>
          </w:tcPr>
          <w:p w14:paraId="6EA769D0">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350" w:type="dxa"/>
            <w:vAlign w:val="center"/>
          </w:tcPr>
          <w:p w14:paraId="18E72FE9">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055" w:type="dxa"/>
            <w:vAlign w:val="center"/>
          </w:tcPr>
          <w:p w14:paraId="002F36F9">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课程目标分数</w:t>
            </w:r>
          </w:p>
        </w:tc>
        <w:tc>
          <w:tcPr>
            <w:tcW w:w="715" w:type="dxa"/>
            <w:vMerge w:val="continue"/>
            <w:vAlign w:val="center"/>
          </w:tcPr>
          <w:p w14:paraId="037D66F0">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p>
        </w:tc>
      </w:tr>
      <w:tr w14:paraId="15DC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39D8D30F">
            <w:pPr>
              <w:pStyle w:val="20"/>
              <w:jc w:val="center"/>
              <w:rPr>
                <w:rFonts w:hint="eastAsia" w:ascii="宋体" w:hAnsi="宋体" w:eastAsia="宋体" w:cs="宋体"/>
                <w:b w:val="0"/>
                <w:bCs w:val="0"/>
                <w:color w:val="auto"/>
                <w:kern w:val="0"/>
                <w:sz w:val="18"/>
                <w:szCs w:val="18"/>
                <w:lang w:val="en-US" w:eastAsia="zh-CN" w:bidi="ar"/>
              </w:rPr>
            </w:pPr>
            <w:r>
              <w:rPr>
                <w:rFonts w:hint="eastAsia" w:ascii="宋体" w:hAnsi="宋体" w:cs="宋体"/>
                <w:color w:val="auto"/>
                <w:sz w:val="18"/>
                <w:szCs w:val="18"/>
                <w:lang w:val="en-US" w:eastAsia="zh-CN"/>
              </w:rPr>
              <w:t>L01</w:t>
            </w:r>
          </w:p>
        </w:tc>
        <w:tc>
          <w:tcPr>
            <w:tcW w:w="1635" w:type="dxa"/>
            <w:vAlign w:val="center"/>
          </w:tcPr>
          <w:p w14:paraId="2AFA32D7">
            <w:pPr>
              <w:pStyle w:val="20"/>
              <w:jc w:val="center"/>
              <w:rPr>
                <w:rFonts w:hint="eastAsia" w:ascii="宋体" w:hAnsi="宋体" w:cs="宋体"/>
                <w:b w:val="0"/>
                <w:bCs w:val="0"/>
                <w:color w:val="auto"/>
                <w:sz w:val="18"/>
                <w:szCs w:val="18"/>
                <w:lang w:val="en-US" w:eastAsia="zh-CN"/>
              </w:rPr>
            </w:pPr>
            <w:r>
              <w:rPr>
                <w:rFonts w:hint="eastAsia" w:ascii="宋体" w:hAnsi="宋体" w:cs="宋体"/>
                <w:b w:val="0"/>
                <w:bCs w:val="0"/>
                <w:color w:val="auto"/>
                <w:sz w:val="18"/>
                <w:szCs w:val="18"/>
                <w:lang w:val="en-US" w:eastAsia="zh-CN"/>
              </w:rPr>
              <w:t>Y1（40%）</w:t>
            </w:r>
          </w:p>
        </w:tc>
        <w:tc>
          <w:tcPr>
            <w:tcW w:w="1093" w:type="dxa"/>
            <w:vAlign w:val="center"/>
          </w:tcPr>
          <w:p w14:paraId="2A1B4422">
            <w:pPr>
              <w:keepNext w:val="0"/>
              <w:keepLines w:val="0"/>
              <w:widowControl/>
              <w:suppressLineNumbers w:val="0"/>
              <w:jc w:val="center"/>
              <w:textAlignment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A1（40）</w:t>
            </w:r>
          </w:p>
        </w:tc>
        <w:tc>
          <w:tcPr>
            <w:tcW w:w="1367" w:type="dxa"/>
            <w:vAlign w:val="top"/>
          </w:tcPr>
          <w:p w14:paraId="5B683857">
            <w:pPr>
              <w:keepNext w:val="0"/>
              <w:keepLines w:val="0"/>
              <w:widowControl/>
              <w:suppressLineNumbers w:val="0"/>
              <w:jc w:val="center"/>
              <w:textAlignment w:val="top"/>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A2（60）</w:t>
            </w:r>
          </w:p>
        </w:tc>
        <w:tc>
          <w:tcPr>
            <w:tcW w:w="1350" w:type="dxa"/>
            <w:vAlign w:val="top"/>
          </w:tcPr>
          <w:p w14:paraId="098C3890">
            <w:pPr>
              <w:keepNext w:val="0"/>
              <w:keepLines w:val="0"/>
              <w:widowControl/>
              <w:suppressLineNumbers w:val="0"/>
              <w:jc w:val="center"/>
              <w:textAlignment w:val="top"/>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A3（50）</w:t>
            </w:r>
          </w:p>
        </w:tc>
        <w:tc>
          <w:tcPr>
            <w:tcW w:w="1055" w:type="dxa"/>
            <w:vAlign w:val="center"/>
          </w:tcPr>
          <w:p w14:paraId="1E482F58">
            <w:pPr>
              <w:keepNext w:val="0"/>
              <w:keepLines w:val="0"/>
              <w:widowControl/>
              <w:suppressLineNumbers w:val="0"/>
              <w:jc w:val="center"/>
              <w:textAlignment w:val="center"/>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M1（50）</w:t>
            </w:r>
          </w:p>
        </w:tc>
        <w:tc>
          <w:tcPr>
            <w:tcW w:w="715" w:type="dxa"/>
            <w:vMerge w:val="restart"/>
            <w:vAlign w:val="center"/>
          </w:tcPr>
          <w:p w14:paraId="3AD13C64">
            <w:pPr>
              <w:keepNext w:val="0"/>
              <w:keepLines w:val="0"/>
              <w:widowControl/>
              <w:suppressLineNumbers w:val="0"/>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b w:val="0"/>
                <w:bCs w:val="0"/>
                <w:color w:val="000000"/>
                <w:kern w:val="0"/>
                <w:sz w:val="18"/>
                <w:szCs w:val="18"/>
                <w:lang w:val="en-US" w:eastAsia="zh-CN" w:bidi="ar"/>
              </w:rPr>
              <w:t>根据学生各课程目标实际得分计算</w:t>
            </w:r>
          </w:p>
        </w:tc>
      </w:tr>
      <w:tr w14:paraId="1B97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62C8932D">
            <w:pPr>
              <w:pStyle w:val="20"/>
              <w:jc w:val="center"/>
              <w:rPr>
                <w:rFonts w:hint="eastAsia" w:ascii="宋体" w:hAnsi="宋体" w:eastAsia="宋体" w:cs="宋体"/>
                <w:b w:val="0"/>
                <w:bCs w:val="0"/>
                <w:color w:val="auto"/>
                <w:sz w:val="18"/>
                <w:szCs w:val="18"/>
                <w:lang w:eastAsia="zh-CN"/>
              </w:rPr>
            </w:pPr>
            <w:r>
              <w:rPr>
                <w:rFonts w:hint="eastAsia" w:ascii="宋体" w:hAnsi="宋体" w:cs="宋体"/>
                <w:color w:val="auto"/>
                <w:sz w:val="18"/>
                <w:szCs w:val="18"/>
                <w:lang w:val="en-US" w:eastAsia="zh-CN"/>
              </w:rPr>
              <w:t>L02</w:t>
            </w:r>
          </w:p>
        </w:tc>
        <w:tc>
          <w:tcPr>
            <w:tcW w:w="1635" w:type="dxa"/>
            <w:vAlign w:val="center"/>
          </w:tcPr>
          <w:p w14:paraId="4F0433DA">
            <w:pPr>
              <w:pStyle w:val="20"/>
              <w:jc w:val="center"/>
              <w:rPr>
                <w:rFonts w:hint="eastAsia" w:ascii="宋体" w:hAnsi="宋体" w:cs="宋体"/>
                <w:b w:val="0"/>
                <w:bCs w:val="0"/>
                <w:color w:val="auto"/>
                <w:sz w:val="18"/>
                <w:szCs w:val="18"/>
                <w:lang w:val="en-US" w:eastAsia="zh-CN"/>
              </w:rPr>
            </w:pPr>
            <w:r>
              <w:rPr>
                <w:rFonts w:hint="eastAsia" w:ascii="宋体" w:hAnsi="宋体" w:cs="宋体"/>
                <w:b w:val="0"/>
                <w:bCs w:val="0"/>
                <w:color w:val="auto"/>
                <w:sz w:val="18"/>
                <w:szCs w:val="18"/>
                <w:lang w:val="en-US" w:eastAsia="zh-CN"/>
              </w:rPr>
              <w:t>Y2（30%）</w:t>
            </w:r>
          </w:p>
        </w:tc>
        <w:tc>
          <w:tcPr>
            <w:tcW w:w="1093" w:type="dxa"/>
            <w:vAlign w:val="center"/>
          </w:tcPr>
          <w:p w14:paraId="2F65FCEA">
            <w:pPr>
              <w:keepNext w:val="0"/>
              <w:keepLines w:val="0"/>
              <w:widowControl/>
              <w:suppressLineNumbers w:val="0"/>
              <w:jc w:val="center"/>
              <w:textAlignment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B1（40）</w:t>
            </w:r>
          </w:p>
        </w:tc>
        <w:tc>
          <w:tcPr>
            <w:tcW w:w="1367" w:type="dxa"/>
            <w:vAlign w:val="top"/>
          </w:tcPr>
          <w:p w14:paraId="4C93BFE7">
            <w:pPr>
              <w:keepNext w:val="0"/>
              <w:keepLines w:val="0"/>
              <w:widowControl/>
              <w:suppressLineNumbers w:val="0"/>
              <w:jc w:val="center"/>
              <w:textAlignment w:val="top"/>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B2（30）</w:t>
            </w:r>
          </w:p>
        </w:tc>
        <w:tc>
          <w:tcPr>
            <w:tcW w:w="1350" w:type="dxa"/>
            <w:vAlign w:val="top"/>
          </w:tcPr>
          <w:p w14:paraId="68E2EBA3">
            <w:pPr>
              <w:keepNext w:val="0"/>
              <w:keepLines w:val="0"/>
              <w:widowControl/>
              <w:suppressLineNumbers w:val="0"/>
              <w:jc w:val="center"/>
              <w:textAlignment w:val="top"/>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B3（30）</w:t>
            </w:r>
          </w:p>
        </w:tc>
        <w:tc>
          <w:tcPr>
            <w:tcW w:w="1055" w:type="dxa"/>
            <w:vAlign w:val="center"/>
          </w:tcPr>
          <w:p w14:paraId="1762476E">
            <w:pPr>
              <w:keepNext w:val="0"/>
              <w:keepLines w:val="0"/>
              <w:widowControl/>
              <w:suppressLineNumbers w:val="0"/>
              <w:jc w:val="center"/>
              <w:textAlignment w:val="center"/>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M2（</w:t>
            </w:r>
            <w:r>
              <w:rPr>
                <w:rFonts w:hint="eastAsia" w:ascii="宋体" w:hAnsi="宋体" w:cs="宋体"/>
                <w:b w:val="0"/>
                <w:bCs w:val="0"/>
                <w:color w:val="auto"/>
                <w:sz w:val="18"/>
                <w:szCs w:val="18"/>
                <w:lang w:val="en-US" w:eastAsia="zh-CN"/>
              </w:rPr>
              <w:t>32）</w:t>
            </w:r>
          </w:p>
        </w:tc>
        <w:tc>
          <w:tcPr>
            <w:tcW w:w="715" w:type="dxa"/>
            <w:vMerge w:val="continue"/>
            <w:vAlign w:val="center"/>
          </w:tcPr>
          <w:p w14:paraId="52954FC9">
            <w:pPr>
              <w:keepNext w:val="0"/>
              <w:keepLines w:val="0"/>
              <w:widowControl/>
              <w:suppressLineNumbers w:val="0"/>
              <w:jc w:val="center"/>
              <w:textAlignment w:val="center"/>
              <w:rPr>
                <w:rFonts w:hint="default" w:ascii="宋体" w:hAnsi="宋体" w:cs="宋体"/>
                <w:b w:val="0"/>
                <w:bCs w:val="0"/>
                <w:color w:val="auto"/>
                <w:sz w:val="18"/>
                <w:szCs w:val="18"/>
                <w:lang w:val="en-US" w:eastAsia="zh-CN"/>
              </w:rPr>
            </w:pPr>
          </w:p>
        </w:tc>
      </w:tr>
      <w:tr w14:paraId="3345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2F2223B5">
            <w:pPr>
              <w:pStyle w:val="20"/>
              <w:jc w:val="center"/>
              <w:rPr>
                <w:rFonts w:hint="eastAsia" w:ascii="宋体" w:hAnsi="宋体" w:eastAsia="宋体" w:cs="宋体"/>
                <w:b w:val="0"/>
                <w:bCs w:val="0"/>
                <w:color w:val="auto"/>
                <w:sz w:val="18"/>
                <w:szCs w:val="18"/>
                <w:lang w:eastAsia="zh-CN"/>
              </w:rPr>
            </w:pPr>
            <w:r>
              <w:rPr>
                <w:rFonts w:hint="eastAsia" w:ascii="宋体" w:hAnsi="宋体" w:cs="宋体"/>
                <w:color w:val="auto"/>
                <w:sz w:val="18"/>
                <w:szCs w:val="18"/>
                <w:lang w:val="en-US" w:eastAsia="zh-CN"/>
              </w:rPr>
              <w:t>L03</w:t>
            </w:r>
          </w:p>
        </w:tc>
        <w:tc>
          <w:tcPr>
            <w:tcW w:w="1635" w:type="dxa"/>
            <w:vAlign w:val="center"/>
          </w:tcPr>
          <w:p w14:paraId="56BA2980">
            <w:pPr>
              <w:pStyle w:val="20"/>
              <w:jc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color w:val="auto"/>
                <w:sz w:val="18"/>
                <w:szCs w:val="18"/>
              </w:rPr>
              <w:t>Y3</w:t>
            </w:r>
            <w:r>
              <w:rPr>
                <w:rFonts w:hint="eastAsia" w:ascii="宋体" w:hAnsi="宋体" w:cs="宋体"/>
                <w:b w:val="0"/>
                <w:bCs w:val="0"/>
                <w:color w:val="auto"/>
                <w:sz w:val="18"/>
                <w:szCs w:val="18"/>
                <w:lang w:val="en-US" w:eastAsia="zh-CN"/>
              </w:rPr>
              <w:t>（30%）</w:t>
            </w:r>
          </w:p>
        </w:tc>
        <w:tc>
          <w:tcPr>
            <w:tcW w:w="1093" w:type="dxa"/>
            <w:vAlign w:val="center"/>
          </w:tcPr>
          <w:p w14:paraId="483A1390">
            <w:pPr>
              <w:keepNext w:val="0"/>
              <w:keepLines w:val="0"/>
              <w:widowControl/>
              <w:suppressLineNumbers w:val="0"/>
              <w:jc w:val="center"/>
              <w:textAlignment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C1（20）</w:t>
            </w:r>
          </w:p>
        </w:tc>
        <w:tc>
          <w:tcPr>
            <w:tcW w:w="1367" w:type="dxa"/>
            <w:vAlign w:val="top"/>
          </w:tcPr>
          <w:p w14:paraId="27811A03">
            <w:pPr>
              <w:keepNext w:val="0"/>
              <w:keepLines w:val="0"/>
              <w:widowControl/>
              <w:suppressLineNumbers w:val="0"/>
              <w:jc w:val="center"/>
              <w:textAlignment w:val="top"/>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C2（10）</w:t>
            </w:r>
          </w:p>
        </w:tc>
        <w:tc>
          <w:tcPr>
            <w:tcW w:w="1350" w:type="dxa"/>
            <w:vAlign w:val="top"/>
          </w:tcPr>
          <w:p w14:paraId="33DF041C">
            <w:pPr>
              <w:keepNext w:val="0"/>
              <w:keepLines w:val="0"/>
              <w:widowControl/>
              <w:suppressLineNumbers w:val="0"/>
              <w:jc w:val="center"/>
              <w:textAlignment w:val="top"/>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C3（20）</w:t>
            </w:r>
          </w:p>
        </w:tc>
        <w:tc>
          <w:tcPr>
            <w:tcW w:w="1055" w:type="dxa"/>
            <w:vAlign w:val="center"/>
          </w:tcPr>
          <w:p w14:paraId="3DD0C9E5">
            <w:pPr>
              <w:keepNext w:val="0"/>
              <w:keepLines w:val="0"/>
              <w:widowControl/>
              <w:suppressLineNumbers w:val="0"/>
              <w:jc w:val="center"/>
              <w:textAlignment w:val="center"/>
              <w:rPr>
                <w:rFonts w:hint="default" w:ascii="宋体" w:hAnsi="宋体" w:eastAsia="宋体" w:cs="宋体"/>
                <w:b w:val="0"/>
                <w:bCs w:val="0"/>
                <w:color w:val="auto"/>
                <w:sz w:val="18"/>
                <w:szCs w:val="18"/>
                <w:lang w:val="en-US" w:eastAsia="zh-CN"/>
              </w:rPr>
            </w:pPr>
            <w:r>
              <w:rPr>
                <w:rFonts w:hint="eastAsia" w:ascii="宋体" w:hAnsi="宋体" w:cs="宋体"/>
                <w:i w:val="0"/>
                <w:iCs w:val="0"/>
                <w:color w:val="auto"/>
                <w:kern w:val="0"/>
                <w:sz w:val="18"/>
                <w:szCs w:val="18"/>
                <w:u w:val="none"/>
                <w:lang w:val="en-US" w:eastAsia="zh-CN" w:bidi="ar"/>
              </w:rPr>
              <w:t>M3（18）</w:t>
            </w:r>
          </w:p>
        </w:tc>
        <w:tc>
          <w:tcPr>
            <w:tcW w:w="715" w:type="dxa"/>
            <w:vMerge w:val="continue"/>
            <w:vAlign w:val="center"/>
          </w:tcPr>
          <w:p w14:paraId="51E7A5A7">
            <w:pPr>
              <w:keepNext w:val="0"/>
              <w:keepLines w:val="0"/>
              <w:widowControl/>
              <w:suppressLineNumbers w:val="0"/>
              <w:jc w:val="center"/>
              <w:textAlignment w:val="center"/>
              <w:rPr>
                <w:rFonts w:hint="default" w:ascii="宋体" w:hAnsi="宋体" w:cs="宋体"/>
                <w:i w:val="0"/>
                <w:iCs w:val="0"/>
                <w:color w:val="auto"/>
                <w:kern w:val="0"/>
                <w:sz w:val="18"/>
                <w:szCs w:val="18"/>
                <w:u w:val="none"/>
                <w:lang w:val="en-US" w:eastAsia="zh-CN" w:bidi="ar"/>
              </w:rPr>
            </w:pPr>
          </w:p>
        </w:tc>
      </w:tr>
      <w:tr w14:paraId="09F8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6485519B">
            <w:pPr>
              <w:jc w:val="center"/>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合计</w:t>
            </w:r>
          </w:p>
        </w:tc>
        <w:tc>
          <w:tcPr>
            <w:tcW w:w="1635" w:type="dxa"/>
            <w:vAlign w:val="center"/>
          </w:tcPr>
          <w:p w14:paraId="2F0B620C">
            <w:pPr>
              <w:jc w:val="center"/>
              <w:rPr>
                <w:rFonts w:hint="eastAsia" w:ascii="宋体" w:hAnsi="宋体" w:cs="宋体"/>
                <w:color w:val="auto"/>
                <w:sz w:val="18"/>
                <w:szCs w:val="18"/>
                <w:lang w:val="en-US" w:eastAsia="zh-CN"/>
              </w:rPr>
            </w:pPr>
            <w:r>
              <w:rPr>
                <w:rFonts w:hint="eastAsia" w:ascii="宋体" w:hAnsi="宋体" w:cs="宋体"/>
                <w:color w:val="auto"/>
                <w:sz w:val="18"/>
                <w:szCs w:val="18"/>
              </w:rPr>
              <w:t>Y1</w:t>
            </w:r>
            <w:r>
              <w:rPr>
                <w:rFonts w:hint="eastAsia" w:ascii="宋体" w:hAnsi="宋体" w:cs="宋体"/>
                <w:color w:val="auto"/>
                <w:sz w:val="18"/>
                <w:szCs w:val="18"/>
                <w:lang w:val="en-US" w:eastAsia="zh-CN"/>
              </w:rPr>
              <w:t>+</w:t>
            </w:r>
            <w:r>
              <w:rPr>
                <w:rFonts w:hint="eastAsia" w:ascii="宋体" w:hAnsi="宋体" w:cs="宋体"/>
                <w:color w:val="auto"/>
                <w:sz w:val="18"/>
                <w:szCs w:val="18"/>
              </w:rPr>
              <w:t>Y</w:t>
            </w:r>
            <w:r>
              <w:rPr>
                <w:rFonts w:hint="eastAsia" w:ascii="宋体" w:hAnsi="宋体" w:cs="宋体"/>
                <w:color w:val="auto"/>
                <w:sz w:val="18"/>
                <w:szCs w:val="18"/>
                <w:lang w:val="en-US" w:eastAsia="zh-CN"/>
              </w:rPr>
              <w:t>2+</w:t>
            </w:r>
            <w:r>
              <w:rPr>
                <w:rFonts w:hint="eastAsia" w:ascii="宋体" w:hAnsi="宋体" w:cs="宋体"/>
                <w:color w:val="auto"/>
                <w:sz w:val="18"/>
                <w:szCs w:val="18"/>
              </w:rPr>
              <w:t>Y</w:t>
            </w:r>
            <w:r>
              <w:rPr>
                <w:rFonts w:hint="eastAsia" w:ascii="宋体" w:hAnsi="宋体" w:cs="宋体"/>
                <w:color w:val="auto"/>
                <w:sz w:val="18"/>
                <w:szCs w:val="18"/>
                <w:lang w:val="en-US" w:eastAsia="zh-CN"/>
              </w:rPr>
              <w:t>3</w:t>
            </w:r>
          </w:p>
          <w:p w14:paraId="54CA78EA">
            <w:pPr>
              <w:jc w:val="center"/>
              <w:rPr>
                <w:rFonts w:hint="default" w:ascii="宋体" w:hAnsi="宋体" w:cs="宋体"/>
                <w:b w:val="0"/>
                <w:bCs w:val="0"/>
                <w:color w:val="auto"/>
                <w:sz w:val="18"/>
                <w:szCs w:val="18"/>
                <w:lang w:val="en-US" w:eastAsia="zh-CN"/>
              </w:rPr>
            </w:pPr>
            <w:r>
              <w:rPr>
                <w:rFonts w:hint="eastAsia" w:ascii="宋体" w:hAnsi="宋体" w:cs="宋体"/>
                <w:color w:val="auto"/>
                <w:sz w:val="18"/>
                <w:szCs w:val="18"/>
                <w:lang w:val="en-US" w:eastAsia="zh-CN"/>
              </w:rPr>
              <w:t>=</w:t>
            </w:r>
            <w:r>
              <w:rPr>
                <w:rFonts w:hint="eastAsia" w:ascii="宋体" w:hAnsi="宋体" w:cs="宋体"/>
                <w:b w:val="0"/>
                <w:bCs w:val="0"/>
                <w:color w:val="auto"/>
                <w:sz w:val="18"/>
                <w:szCs w:val="18"/>
                <w:lang w:val="en-US" w:eastAsia="zh-CN"/>
              </w:rPr>
              <w:t>100%</w:t>
            </w:r>
          </w:p>
        </w:tc>
        <w:tc>
          <w:tcPr>
            <w:tcW w:w="1093" w:type="dxa"/>
            <w:vAlign w:val="center"/>
          </w:tcPr>
          <w:p w14:paraId="3D2A68F5">
            <w:pPr>
              <w:jc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100</w:t>
            </w:r>
          </w:p>
        </w:tc>
        <w:tc>
          <w:tcPr>
            <w:tcW w:w="1367" w:type="dxa"/>
          </w:tcPr>
          <w:p w14:paraId="6D343111">
            <w:pPr>
              <w:jc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100</w:t>
            </w:r>
          </w:p>
        </w:tc>
        <w:tc>
          <w:tcPr>
            <w:tcW w:w="1350" w:type="dxa"/>
          </w:tcPr>
          <w:p w14:paraId="6B22E58B">
            <w:pPr>
              <w:jc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100</w:t>
            </w:r>
          </w:p>
        </w:tc>
        <w:tc>
          <w:tcPr>
            <w:tcW w:w="1055" w:type="dxa"/>
          </w:tcPr>
          <w:p w14:paraId="3250C8C2">
            <w:pPr>
              <w:jc w:val="center"/>
              <w:rPr>
                <w:rFonts w:hint="eastAsia" w:ascii="宋体" w:hAnsi="宋体" w:cs="宋体"/>
                <w:b w:val="0"/>
                <w:bCs w:val="0"/>
                <w:color w:val="auto"/>
                <w:sz w:val="18"/>
                <w:szCs w:val="18"/>
                <w:lang w:val="en-US" w:eastAsia="zh-CN"/>
              </w:rPr>
            </w:pPr>
            <w:r>
              <w:rPr>
                <w:rFonts w:hint="eastAsia" w:ascii="宋体" w:hAnsi="宋体" w:cs="宋体"/>
                <w:b w:val="0"/>
                <w:bCs w:val="0"/>
                <w:color w:val="auto"/>
                <w:sz w:val="18"/>
                <w:szCs w:val="18"/>
                <w:lang w:val="en-US" w:eastAsia="zh-CN"/>
              </w:rPr>
              <w:t>100</w:t>
            </w:r>
          </w:p>
        </w:tc>
        <w:tc>
          <w:tcPr>
            <w:tcW w:w="715" w:type="dxa"/>
          </w:tcPr>
          <w:p w14:paraId="2FBF0EE6">
            <w:pPr>
              <w:jc w:val="center"/>
              <w:rPr>
                <w:rFonts w:hint="default" w:ascii="宋体" w:hAnsi="宋体" w:cs="宋体"/>
                <w:b w:val="0"/>
                <w:bCs w:val="0"/>
                <w:color w:val="auto"/>
                <w:sz w:val="18"/>
                <w:szCs w:val="18"/>
                <w:lang w:val="en-US" w:eastAsia="zh-CN"/>
              </w:rPr>
            </w:pPr>
          </w:p>
        </w:tc>
      </w:tr>
    </w:tbl>
    <w:p w14:paraId="45BC1396">
      <w:pPr>
        <w:keepNext w:val="0"/>
        <w:keepLines w:val="0"/>
        <w:widowControl/>
        <w:numPr>
          <w:ilvl w:val="0"/>
          <w:numId w:val="0"/>
        </w:numPr>
        <w:suppressLineNumbers w:val="0"/>
        <w:spacing w:line="360" w:lineRule="auto"/>
        <w:jc w:val="left"/>
        <w:rPr>
          <w:rFonts w:hint="default" w:ascii="宋体" w:hAnsi="宋体" w:eastAsia="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课程目标达成度计算方法：</w:t>
      </w:r>
    </w:p>
    <w:p w14:paraId="532B3E28">
      <w:pPr>
        <w:keepNext w:val="0"/>
        <w:keepLines w:val="0"/>
        <w:widowControl/>
        <w:numPr>
          <w:ilvl w:val="0"/>
          <w:numId w:val="0"/>
        </w:numPr>
        <w:suppressLineNumbers w:val="0"/>
        <w:spacing w:line="360" w:lineRule="auto"/>
        <w:jc w:val="left"/>
        <w:rPr>
          <w:rFonts w:hint="eastAsia" w:ascii="宋体" w:hAnsi="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（1）课程目标分数计算：M1=A1*K1+A2*K2+A3*K3+A4*K4;</w:t>
      </w:r>
    </w:p>
    <w:p w14:paraId="4F973B9A">
      <w:pPr>
        <w:pStyle w:val="20"/>
        <w:jc w:val="left"/>
        <w:rPr>
          <w:rFonts w:hint="eastAsia" w:ascii="宋体" w:hAnsi="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（2）课程分目标达成度计算：Q1=（K1*课内实验平均分+K2*课堂表现及书面作业平均分+K3*期末考试平均分）/M1</w:t>
      </w:r>
    </w:p>
    <w:p w14:paraId="07FF9781">
      <w:pPr>
        <w:pStyle w:val="20"/>
        <w:numPr>
          <w:ilvl w:val="0"/>
          <w:numId w:val="0"/>
        </w:numPr>
        <w:jc w:val="left"/>
        <w:rPr>
          <w:rFonts w:hint="default" w:ascii="宋体" w:hAnsi="宋体" w:cs="宋体"/>
          <w:b w:val="0"/>
          <w:bCs w:val="0"/>
          <w:color w:val="auto"/>
          <w:kern w:val="0"/>
          <w:sz w:val="21"/>
          <w:szCs w:val="21"/>
          <w:lang w:val="en-US" w:eastAsia="zh-CN" w:bidi="ar"/>
        </w:rPr>
      </w:pPr>
      <w:r>
        <w:rPr>
          <w:rFonts w:hint="eastAsia" w:ascii="宋体" w:hAnsi="宋体" w:cs="宋体"/>
          <w:color w:val="auto"/>
          <w:sz w:val="21"/>
          <w:szCs w:val="21"/>
        </w:rPr>
        <w:t>（</w:t>
      </w:r>
      <w:r>
        <w:rPr>
          <w:rFonts w:hint="eastAsia" w:ascii="宋体" w:hAnsi="宋体" w:cs="宋体"/>
          <w:color w:val="auto"/>
          <w:sz w:val="21"/>
          <w:szCs w:val="21"/>
          <w:lang w:val="en-US" w:eastAsia="zh-CN"/>
        </w:rPr>
        <w:t>3</w:t>
      </w:r>
      <w:r>
        <w:rPr>
          <w:rFonts w:hint="eastAsia" w:ascii="宋体" w:hAnsi="宋体" w:cs="宋体"/>
          <w:color w:val="auto"/>
          <w:sz w:val="21"/>
          <w:szCs w:val="21"/>
        </w:rPr>
        <w:t>）课程目标总达成度（含n个</w:t>
      </w:r>
      <w:r>
        <w:rPr>
          <w:rFonts w:hint="eastAsia" w:ascii="宋体" w:hAnsi="宋体" w:cs="宋体"/>
          <w:color w:val="auto"/>
          <w:sz w:val="21"/>
          <w:szCs w:val="21"/>
          <w:lang w:eastAsia="zh-CN"/>
        </w:rPr>
        <w:t>课程</w:t>
      </w:r>
      <w:r>
        <w:rPr>
          <w:rFonts w:hint="eastAsia" w:ascii="宋体" w:hAnsi="宋体" w:cs="宋体"/>
          <w:color w:val="auto"/>
          <w:sz w:val="21"/>
          <w:szCs w:val="21"/>
        </w:rPr>
        <w:t>目标）</w:t>
      </w:r>
      <w:r>
        <w:rPr>
          <w:rFonts w:hint="eastAsia" w:ascii="宋体" w:hAnsi="宋体" w:cs="宋体"/>
          <w:color w:val="auto"/>
          <w:sz w:val="21"/>
          <w:szCs w:val="21"/>
          <w:lang w:val="en-US" w:eastAsia="zh-CN"/>
        </w:rPr>
        <w:t>:Q=M1</w:t>
      </w:r>
      <w:r>
        <w:rPr>
          <w:rFonts w:hint="eastAsia" w:ascii="宋体" w:hAnsi="宋体" w:cs="宋体"/>
          <w:color w:val="auto"/>
          <w:sz w:val="21"/>
          <w:szCs w:val="21"/>
        </w:rPr>
        <w:t>×</w:t>
      </w:r>
      <w:r>
        <w:rPr>
          <w:rFonts w:hint="eastAsia" w:ascii="宋体" w:hAnsi="宋体" w:cs="宋体"/>
          <w:color w:val="auto"/>
          <w:sz w:val="21"/>
          <w:szCs w:val="21"/>
          <w:lang w:val="en-US" w:eastAsia="zh-CN"/>
        </w:rPr>
        <w:t>Y1</w:t>
      </w:r>
      <w:r>
        <w:rPr>
          <w:rFonts w:hint="eastAsia" w:ascii="宋体" w:hAnsi="宋体" w:cs="宋体"/>
          <w:color w:val="auto"/>
          <w:sz w:val="21"/>
          <w:szCs w:val="21"/>
        </w:rPr>
        <w:t>+</w:t>
      </w:r>
      <w:r>
        <w:rPr>
          <w:rFonts w:hint="eastAsia" w:ascii="宋体" w:hAnsi="宋体" w:cs="宋体"/>
          <w:color w:val="auto"/>
          <w:sz w:val="21"/>
          <w:szCs w:val="21"/>
          <w:lang w:val="en-US" w:eastAsia="zh-CN"/>
        </w:rPr>
        <w:t>M2</w:t>
      </w:r>
      <w:r>
        <w:rPr>
          <w:rFonts w:hint="eastAsia" w:ascii="宋体" w:hAnsi="宋体" w:cs="宋体"/>
          <w:color w:val="auto"/>
          <w:sz w:val="21"/>
          <w:szCs w:val="21"/>
        </w:rPr>
        <w:t>×</w:t>
      </w:r>
      <w:r>
        <w:rPr>
          <w:rFonts w:hint="eastAsia" w:ascii="宋体" w:hAnsi="宋体" w:cs="宋体"/>
          <w:color w:val="auto"/>
          <w:sz w:val="21"/>
          <w:szCs w:val="21"/>
          <w:lang w:val="en-US" w:eastAsia="zh-CN"/>
        </w:rPr>
        <w:t>Y2</w:t>
      </w:r>
      <w:r>
        <w:rPr>
          <w:rFonts w:hint="eastAsia" w:ascii="宋体" w:hAnsi="宋体" w:cs="宋体"/>
          <w:color w:val="auto"/>
          <w:sz w:val="21"/>
          <w:szCs w:val="21"/>
        </w:rPr>
        <w:t>+</w:t>
      </w:r>
      <w:r>
        <w:rPr>
          <w:rFonts w:hint="eastAsia" w:ascii="宋体" w:hAnsi="宋体" w:cs="宋体"/>
          <w:color w:val="auto"/>
          <w:sz w:val="21"/>
          <w:szCs w:val="21"/>
          <w:lang w:val="en-US" w:eastAsia="zh-CN"/>
        </w:rPr>
        <w:t>M3</w:t>
      </w:r>
      <w:r>
        <w:rPr>
          <w:rFonts w:hint="eastAsia" w:ascii="宋体" w:hAnsi="宋体" w:cs="宋体"/>
          <w:color w:val="auto"/>
          <w:sz w:val="21"/>
          <w:szCs w:val="21"/>
        </w:rPr>
        <w:t>×</w:t>
      </w:r>
      <w:r>
        <w:rPr>
          <w:rFonts w:hint="eastAsia" w:ascii="宋体" w:hAnsi="宋体" w:cs="宋体"/>
          <w:color w:val="auto"/>
          <w:sz w:val="21"/>
          <w:szCs w:val="21"/>
          <w:lang w:val="en-US" w:eastAsia="zh-CN"/>
        </w:rPr>
        <w:t>Y3+M4</w:t>
      </w:r>
      <w:r>
        <w:rPr>
          <w:rFonts w:hint="eastAsia" w:ascii="宋体" w:hAnsi="宋体" w:cs="宋体"/>
          <w:color w:val="auto"/>
          <w:sz w:val="21"/>
          <w:szCs w:val="21"/>
        </w:rPr>
        <w:t>×</w:t>
      </w:r>
      <w:r>
        <w:rPr>
          <w:rFonts w:hint="eastAsia" w:ascii="宋体" w:hAnsi="宋体" w:cs="宋体"/>
          <w:color w:val="auto"/>
          <w:sz w:val="21"/>
          <w:szCs w:val="21"/>
          <w:lang w:val="en-US" w:eastAsia="zh-CN"/>
        </w:rPr>
        <w:t>Y4</w:t>
      </w:r>
    </w:p>
    <w:p w14:paraId="2B8592DA">
      <w:pPr>
        <w:keepNext w:val="0"/>
        <w:keepLines w:val="0"/>
        <w:widowControl/>
        <w:numPr>
          <w:ilvl w:val="0"/>
          <w:numId w:val="0"/>
        </w:numPr>
        <w:suppressLineNumbers w:val="0"/>
        <w:spacing w:line="360" w:lineRule="auto"/>
        <w:jc w:val="left"/>
        <w:rPr>
          <w:rFonts w:hint="default"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（4）以上课程目标数量和考核方式数量可自行确定。</w:t>
      </w:r>
    </w:p>
    <w:p w14:paraId="3FA8DE5E">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b w:val="0"/>
          <w:bCs w:val="0"/>
          <w:color w:val="000000"/>
          <w:kern w:val="0"/>
          <w:sz w:val="21"/>
          <w:szCs w:val="21"/>
          <w:highlight w:val="yellow"/>
          <w:lang w:val="en-US" w:eastAsia="zh-CN" w:bidi="ar"/>
        </w:rPr>
      </w:pPr>
      <w:r>
        <w:rPr>
          <w:rFonts w:hint="eastAsia" w:ascii="宋体" w:hAnsi="宋体" w:cs="宋体"/>
          <w:b w:val="0"/>
          <w:bCs w:val="0"/>
          <w:color w:val="000000"/>
          <w:kern w:val="0"/>
          <w:sz w:val="21"/>
          <w:szCs w:val="21"/>
          <w:lang w:val="en-US" w:eastAsia="zh-CN" w:bidi="ar"/>
        </w:rPr>
        <w:t>（三）课程目标</w:t>
      </w:r>
      <w:r>
        <w:rPr>
          <w:rFonts w:hint="eastAsia" w:ascii="宋体" w:hAnsi="宋体" w:eastAsia="宋体" w:cs="宋体"/>
          <w:b w:val="0"/>
          <w:bCs w:val="0"/>
          <w:color w:val="000000"/>
          <w:kern w:val="0"/>
          <w:sz w:val="21"/>
          <w:szCs w:val="21"/>
          <w:lang w:val="en-US" w:eastAsia="zh-CN" w:bidi="ar"/>
        </w:rPr>
        <w:t>评价标准</w:t>
      </w:r>
      <w:r>
        <w:rPr>
          <w:rFonts w:hint="eastAsia" w:ascii="宋体" w:hAnsi="宋体" w:cs="宋体"/>
          <w:b w:val="0"/>
          <w:bCs w:val="0"/>
          <w:color w:val="000000"/>
          <w:kern w:val="0"/>
          <w:sz w:val="21"/>
          <w:szCs w:val="21"/>
          <w:lang w:val="en-US" w:eastAsia="zh-CN" w:bidi="ar"/>
        </w:rPr>
        <w:t xml:space="preserve"> </w:t>
      </w:r>
    </w:p>
    <w:p w14:paraId="4BE09E45">
      <w:pPr>
        <w:keepNext w:val="0"/>
        <w:keepLines w:val="0"/>
        <w:widowControl/>
        <w:numPr>
          <w:ilvl w:val="0"/>
          <w:numId w:val="5"/>
        </w:numPr>
        <w:suppressLineNumbers w:val="0"/>
        <w:ind w:firstLine="480" w:firstLineChars="200"/>
        <w:jc w:val="left"/>
        <w:rPr>
          <w:rFonts w:hint="eastAsia" w:ascii="宋体" w:hAnsi="宋体" w:eastAsia="宋体" w:cs="宋体"/>
          <w:b w:val="0"/>
          <w:bCs w:val="0"/>
        </w:rPr>
      </w:pPr>
      <w:r>
        <w:rPr>
          <w:rFonts w:hint="eastAsia" w:ascii="宋体" w:hAnsi="宋体" w:cs="宋体"/>
          <w:b w:val="0"/>
          <w:bCs w:val="0"/>
          <w:color w:val="000000"/>
          <w:kern w:val="0"/>
          <w:sz w:val="24"/>
          <w:szCs w:val="24"/>
          <w:lang w:val="en-US" w:eastAsia="zh-CN" w:bidi="ar"/>
        </w:rPr>
        <w:t>课程报告及考核标准</w:t>
      </w:r>
    </w:p>
    <w:tbl>
      <w:tblPr>
        <w:tblStyle w:val="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4723"/>
        <w:gridCol w:w="1876"/>
      </w:tblGrid>
      <w:tr w14:paraId="710F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14:paraId="6B400E20">
            <w:pPr>
              <w:keepNext w:val="0"/>
              <w:keepLines w:val="0"/>
              <w:widowControl/>
              <w:suppressLineNumbers w:val="0"/>
              <w:jc w:val="center"/>
              <w:rPr>
                <w:rFonts w:hint="eastAsia" w:ascii="宋体" w:hAnsi="宋体" w:eastAsia="宋体" w:cs="宋体"/>
                <w:b/>
                <w:bCs/>
                <w:sz w:val="18"/>
                <w:szCs w:val="18"/>
                <w:lang w:eastAsia="zh-CN"/>
              </w:rPr>
            </w:pPr>
            <w:r>
              <w:rPr>
                <w:rFonts w:hint="eastAsia" w:ascii="宋体" w:hAnsi="宋体" w:eastAsia="宋体" w:cs="宋体"/>
                <w:b/>
                <w:bCs/>
                <w:color w:val="000000"/>
                <w:kern w:val="0"/>
                <w:sz w:val="18"/>
                <w:szCs w:val="18"/>
                <w:lang w:val="en-US" w:eastAsia="zh-CN" w:bidi="ar"/>
              </w:rPr>
              <w:t>课程目标</w:t>
            </w:r>
          </w:p>
        </w:tc>
        <w:tc>
          <w:tcPr>
            <w:tcW w:w="6599" w:type="dxa"/>
            <w:gridSpan w:val="2"/>
            <w:vAlign w:val="center"/>
          </w:tcPr>
          <w:p w14:paraId="1B2EAC43">
            <w:pPr>
              <w:keepNext w:val="0"/>
              <w:keepLines w:val="0"/>
              <w:widowControl/>
              <w:suppressLineNumbers w:val="0"/>
              <w:jc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val="en-US" w:eastAsia="zh-CN" w:bidi="ar"/>
              </w:rPr>
              <w:t>评分标准</w:t>
            </w:r>
          </w:p>
        </w:tc>
      </w:tr>
      <w:tr w14:paraId="3BB1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14:paraId="386E3365">
            <w:pPr>
              <w:jc w:val="both"/>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课程目标（1）：</w:t>
            </w:r>
            <w:r>
              <w:rPr>
                <w:rFonts w:hint="eastAsia" w:ascii="宋体" w:hAnsi="宋体" w:eastAsia="宋体" w:cs="宋体"/>
                <w:b w:val="0"/>
                <w:bCs w:val="0"/>
                <w:sz w:val="18"/>
                <w:szCs w:val="18"/>
                <w:lang w:val="en-US" w:eastAsia="zh-CN"/>
              </w:rPr>
              <w:t>掌握人工智能基础方法、通用问题求解和知识表示技术、搜索技术、推理技术，能够采用合适的方法进行抽象与研究。</w:t>
            </w:r>
          </w:p>
          <w:p w14:paraId="7C050062">
            <w:pPr>
              <w:jc w:val="center"/>
              <w:rPr>
                <w:rFonts w:hint="eastAsia" w:ascii="宋体" w:hAnsi="宋体" w:eastAsia="宋体" w:cs="宋体"/>
                <w:b w:val="0"/>
                <w:bCs w:val="0"/>
                <w:sz w:val="18"/>
                <w:szCs w:val="18"/>
                <w:lang w:val="en-US" w:eastAsia="zh-CN"/>
              </w:rPr>
            </w:pPr>
          </w:p>
        </w:tc>
        <w:tc>
          <w:tcPr>
            <w:tcW w:w="4723" w:type="dxa"/>
          </w:tcPr>
          <w:p w14:paraId="1A90203E">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完全掌握人工智能基础方法、通用问题求解和知识表示技术、搜索技术、推理技术，能够采用合适的方法进行抽象与研究。</w:t>
            </w:r>
          </w:p>
        </w:tc>
        <w:tc>
          <w:tcPr>
            <w:tcW w:w="1876" w:type="dxa"/>
            <w:vAlign w:val="top"/>
          </w:tcPr>
          <w:p w14:paraId="445BFE20">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254C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7D9E8CF7">
            <w:pPr>
              <w:jc w:val="center"/>
              <w:rPr>
                <w:rFonts w:hint="eastAsia" w:ascii="宋体" w:hAnsi="宋体" w:eastAsia="宋体" w:cs="宋体"/>
                <w:b w:val="0"/>
                <w:bCs w:val="0"/>
                <w:sz w:val="18"/>
                <w:szCs w:val="18"/>
                <w:lang w:eastAsia="zh-CN"/>
              </w:rPr>
            </w:pPr>
          </w:p>
        </w:tc>
        <w:tc>
          <w:tcPr>
            <w:tcW w:w="4723" w:type="dxa"/>
          </w:tcPr>
          <w:p w14:paraId="602CD8F7">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熟练掌握人工智能基础方法、通用问题求解和知识表示技术、搜索技术、推理技术，能够采用方法进行抽象与研究。</w:t>
            </w:r>
          </w:p>
        </w:tc>
        <w:tc>
          <w:tcPr>
            <w:tcW w:w="1876" w:type="dxa"/>
            <w:vAlign w:val="top"/>
          </w:tcPr>
          <w:p w14:paraId="13626321">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37A5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796FC63D">
            <w:pPr>
              <w:jc w:val="center"/>
              <w:rPr>
                <w:rFonts w:hint="eastAsia" w:ascii="宋体" w:hAnsi="宋体" w:eastAsia="宋体" w:cs="宋体"/>
                <w:b w:val="0"/>
                <w:bCs w:val="0"/>
                <w:sz w:val="18"/>
                <w:szCs w:val="18"/>
                <w:lang w:eastAsia="zh-CN"/>
              </w:rPr>
            </w:pPr>
          </w:p>
        </w:tc>
        <w:tc>
          <w:tcPr>
            <w:tcW w:w="4723" w:type="dxa"/>
          </w:tcPr>
          <w:p w14:paraId="756E5199">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基本掌握人工智能基础方法、通用问题求解和知识表示技术、搜索技术、推理技术，可以采用基本方法进行抽象与研究。</w:t>
            </w:r>
          </w:p>
        </w:tc>
        <w:tc>
          <w:tcPr>
            <w:tcW w:w="1876" w:type="dxa"/>
            <w:vAlign w:val="top"/>
          </w:tcPr>
          <w:p w14:paraId="70EF09D5">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22A1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655E7B59">
            <w:pPr>
              <w:jc w:val="center"/>
              <w:rPr>
                <w:rFonts w:hint="eastAsia" w:ascii="宋体" w:hAnsi="宋体" w:eastAsia="宋体" w:cs="宋体"/>
                <w:b w:val="0"/>
                <w:bCs w:val="0"/>
                <w:sz w:val="18"/>
                <w:szCs w:val="18"/>
                <w:lang w:eastAsia="zh-CN"/>
              </w:rPr>
            </w:pPr>
          </w:p>
        </w:tc>
        <w:tc>
          <w:tcPr>
            <w:tcW w:w="4723" w:type="dxa"/>
          </w:tcPr>
          <w:p w14:paraId="43ADD789">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了解人工智能基础方法、通用问题求解和知识表示技术、搜索技术、推理技术。</w:t>
            </w:r>
          </w:p>
        </w:tc>
        <w:tc>
          <w:tcPr>
            <w:tcW w:w="1876" w:type="dxa"/>
            <w:vAlign w:val="top"/>
          </w:tcPr>
          <w:p w14:paraId="57ACA7FD">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4D91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3B04184C">
            <w:pPr>
              <w:jc w:val="center"/>
              <w:rPr>
                <w:rFonts w:hint="eastAsia" w:ascii="宋体" w:hAnsi="宋体" w:eastAsia="宋体" w:cs="宋体"/>
                <w:b w:val="0"/>
                <w:bCs w:val="0"/>
                <w:sz w:val="18"/>
                <w:szCs w:val="18"/>
                <w:lang w:eastAsia="zh-CN"/>
              </w:rPr>
            </w:pPr>
          </w:p>
        </w:tc>
        <w:tc>
          <w:tcPr>
            <w:tcW w:w="4723" w:type="dxa"/>
          </w:tcPr>
          <w:p w14:paraId="74911D61">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不能掌握人工智能基础方法、通用问题求解和知识表示技术、搜索技术、推理技术，不能够采用合适的方法进行抽象与研究。</w:t>
            </w:r>
          </w:p>
        </w:tc>
        <w:tc>
          <w:tcPr>
            <w:tcW w:w="1876" w:type="dxa"/>
            <w:vAlign w:val="top"/>
          </w:tcPr>
          <w:p w14:paraId="073A557C">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14:paraId="4D95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restart"/>
            <w:vAlign w:val="center"/>
          </w:tcPr>
          <w:p w14:paraId="47B3D4BA">
            <w:pPr>
              <w:jc w:val="both"/>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课程目标2（L02）：（2）具备解决实际人工智能应用问题的能力和国际化人工智能视野，能够阅读人工智能相关技术的国际文献，与国内外同行进行人工智能方面的简单交流，具备使用人工智能新技术科技报国的意识。</w:t>
            </w:r>
          </w:p>
          <w:p w14:paraId="1C9A896F">
            <w:pPr>
              <w:jc w:val="left"/>
              <w:rPr>
                <w:rFonts w:hint="eastAsia" w:ascii="宋体" w:hAnsi="宋体" w:eastAsia="宋体" w:cs="宋体"/>
                <w:b w:val="0"/>
                <w:bCs w:val="0"/>
                <w:sz w:val="18"/>
                <w:szCs w:val="18"/>
                <w:lang w:val="en-US" w:eastAsia="zh-CN"/>
              </w:rPr>
            </w:pPr>
          </w:p>
        </w:tc>
        <w:tc>
          <w:tcPr>
            <w:tcW w:w="4723" w:type="dxa"/>
          </w:tcPr>
          <w:p w14:paraId="7C53A150">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完全具备解决实际人工智能应用问题的能力和国际化人工智能视野，完全阅读人工智能相关技术的国际文献，与国内外同行进行人工智能方面的专业交流，具备使用人工智能新技术科技报国的意识。</w:t>
            </w:r>
          </w:p>
        </w:tc>
        <w:tc>
          <w:tcPr>
            <w:tcW w:w="1876" w:type="dxa"/>
            <w:vAlign w:val="top"/>
          </w:tcPr>
          <w:p w14:paraId="55F9B0EC">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7B75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14:paraId="7425E793">
            <w:pPr>
              <w:jc w:val="center"/>
              <w:rPr>
                <w:rFonts w:hint="eastAsia" w:ascii="宋体" w:hAnsi="宋体" w:eastAsia="宋体" w:cs="宋体"/>
                <w:sz w:val="18"/>
                <w:szCs w:val="18"/>
                <w:lang w:eastAsia="zh-CN"/>
              </w:rPr>
            </w:pPr>
          </w:p>
        </w:tc>
        <w:tc>
          <w:tcPr>
            <w:tcW w:w="4723" w:type="dxa"/>
          </w:tcPr>
          <w:p w14:paraId="28261217">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具备解决实际人工智能应用问题的能力和国际化人工智能视野，熟练阅读人工智能相关技术的国际文献，与国内外同行进行人工智能方面的交流，具备使用人工智能新技术科技报国的意识。</w:t>
            </w:r>
          </w:p>
        </w:tc>
        <w:tc>
          <w:tcPr>
            <w:tcW w:w="1876" w:type="dxa"/>
            <w:vAlign w:val="top"/>
          </w:tcPr>
          <w:p w14:paraId="16313F28">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6C50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14:paraId="1E54FA19">
            <w:pPr>
              <w:jc w:val="center"/>
              <w:rPr>
                <w:rFonts w:hint="eastAsia" w:ascii="宋体" w:hAnsi="宋体" w:eastAsia="宋体" w:cs="宋体"/>
                <w:sz w:val="18"/>
                <w:szCs w:val="18"/>
                <w:lang w:eastAsia="zh-CN"/>
              </w:rPr>
            </w:pPr>
          </w:p>
        </w:tc>
        <w:tc>
          <w:tcPr>
            <w:tcW w:w="4723" w:type="dxa"/>
          </w:tcPr>
          <w:p w14:paraId="7C4B5D4F">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基本具备解决实际人工智能应用问题的能力和国际化人工智能视野，基本能够阅读一定量的人工智能相关技术的国际文献，与国内外同行进行人工智能方面的简单交流，了解科技报国。</w:t>
            </w:r>
          </w:p>
        </w:tc>
        <w:tc>
          <w:tcPr>
            <w:tcW w:w="1876" w:type="dxa"/>
            <w:vAlign w:val="top"/>
          </w:tcPr>
          <w:p w14:paraId="6BF50174">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3BD9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jc w:val="center"/>
        </w:trPr>
        <w:tc>
          <w:tcPr>
            <w:tcW w:w="2000" w:type="dxa"/>
            <w:vMerge w:val="continue"/>
            <w:vAlign w:val="center"/>
          </w:tcPr>
          <w:p w14:paraId="50163E9A">
            <w:pPr>
              <w:jc w:val="center"/>
              <w:rPr>
                <w:rFonts w:hint="eastAsia" w:ascii="宋体" w:hAnsi="宋体" w:eastAsia="宋体" w:cs="宋体"/>
                <w:sz w:val="18"/>
                <w:szCs w:val="18"/>
                <w:lang w:eastAsia="zh-CN"/>
              </w:rPr>
            </w:pPr>
          </w:p>
        </w:tc>
        <w:tc>
          <w:tcPr>
            <w:tcW w:w="4723" w:type="dxa"/>
          </w:tcPr>
          <w:p w14:paraId="479D5F39">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具备解决某些实际人工智能应用问题的能力和国际化人工智能视野，了解人工智能相关技术的国际文献，与国内外同行进行人工智能方面的简单沟通。</w:t>
            </w:r>
          </w:p>
        </w:tc>
        <w:tc>
          <w:tcPr>
            <w:tcW w:w="1876" w:type="dxa"/>
            <w:vAlign w:val="top"/>
          </w:tcPr>
          <w:p w14:paraId="2CA66C82">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352F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2" w:hRule="atLeast"/>
          <w:jc w:val="center"/>
        </w:trPr>
        <w:tc>
          <w:tcPr>
            <w:tcW w:w="2000" w:type="dxa"/>
            <w:vMerge w:val="continue"/>
            <w:vAlign w:val="center"/>
          </w:tcPr>
          <w:p w14:paraId="3504857D">
            <w:pPr>
              <w:jc w:val="center"/>
              <w:rPr>
                <w:rFonts w:hint="eastAsia" w:ascii="宋体" w:hAnsi="宋体" w:eastAsia="宋体" w:cs="宋体"/>
                <w:sz w:val="18"/>
                <w:szCs w:val="18"/>
                <w:lang w:eastAsia="zh-CN"/>
              </w:rPr>
            </w:pPr>
          </w:p>
        </w:tc>
        <w:tc>
          <w:tcPr>
            <w:tcW w:w="4723" w:type="dxa"/>
          </w:tcPr>
          <w:p w14:paraId="13C25A24">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不能具备解决实际人工智能应用问题的能力和国际化人工智能视野，不能够阅读人工智能相关技术的国际文献，不能与国内外同行进行人工智能方面的简单交流，不具备使用人工智能新技术科技报国的意识。</w:t>
            </w:r>
          </w:p>
        </w:tc>
        <w:tc>
          <w:tcPr>
            <w:tcW w:w="1876" w:type="dxa"/>
            <w:vAlign w:val="top"/>
          </w:tcPr>
          <w:p w14:paraId="423D557C">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14:paraId="67D0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restart"/>
            <w:vAlign w:val="center"/>
          </w:tcPr>
          <w:p w14:paraId="40385659">
            <w:pPr>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课程目标3（L03）：（3）理解人工智能技术的多样化以及应用发展、技术进步对于知识、能力的影响和要求，具有自主学习、终身学习的意识。</w:t>
            </w:r>
          </w:p>
        </w:tc>
        <w:tc>
          <w:tcPr>
            <w:tcW w:w="4723" w:type="dxa"/>
          </w:tcPr>
          <w:p w14:paraId="6FEF3D85">
            <w:pPr>
              <w:keepNext w:val="0"/>
              <w:keepLines w:val="0"/>
              <w:widowControl/>
              <w:suppressLineNumbers w:val="0"/>
              <w:jc w:val="left"/>
              <w:rPr>
                <w:rFonts w:hint="eastAsia" w:ascii="宋体" w:hAnsi="宋体" w:eastAsia="宋体" w:cs="宋体"/>
                <w:sz w:val="18"/>
                <w:szCs w:val="18"/>
              </w:rPr>
            </w:pPr>
            <w:r>
              <w:rPr>
                <w:rFonts w:hint="eastAsia" w:ascii="宋体" w:hAnsi="宋体" w:cs="宋体"/>
                <w:sz w:val="18"/>
                <w:szCs w:val="18"/>
                <w:lang w:val="en-US" w:eastAsia="zh-CN"/>
              </w:rPr>
              <w:t>完全</w:t>
            </w:r>
            <w:r>
              <w:rPr>
                <w:rFonts w:hint="eastAsia" w:ascii="宋体" w:hAnsi="宋体" w:eastAsia="宋体" w:cs="宋体"/>
                <w:sz w:val="18"/>
                <w:szCs w:val="18"/>
              </w:rPr>
              <w:t>理解人工智能技术的多样化以及应用发展、技术进步对于知识、能力的影响和要求，具有</w:t>
            </w:r>
            <w:r>
              <w:rPr>
                <w:rFonts w:hint="eastAsia" w:ascii="宋体" w:hAnsi="宋体" w:cs="宋体"/>
                <w:sz w:val="18"/>
                <w:szCs w:val="18"/>
                <w:lang w:val="en-US" w:eastAsia="zh-CN"/>
              </w:rPr>
              <w:t>强烈的</w:t>
            </w:r>
            <w:r>
              <w:rPr>
                <w:rFonts w:hint="eastAsia" w:ascii="宋体" w:hAnsi="宋体" w:eastAsia="宋体" w:cs="宋体"/>
                <w:sz w:val="18"/>
                <w:szCs w:val="18"/>
              </w:rPr>
              <w:t>自主学习、终身学习的意识。</w:t>
            </w:r>
          </w:p>
        </w:tc>
        <w:tc>
          <w:tcPr>
            <w:tcW w:w="1876" w:type="dxa"/>
            <w:vAlign w:val="top"/>
          </w:tcPr>
          <w:p w14:paraId="054ACD9F">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1733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14:paraId="0F5161EF">
            <w:pPr>
              <w:jc w:val="center"/>
              <w:rPr>
                <w:rFonts w:hint="eastAsia" w:ascii="宋体" w:hAnsi="宋体" w:eastAsia="宋体" w:cs="宋体"/>
                <w:sz w:val="18"/>
                <w:szCs w:val="18"/>
                <w:lang w:eastAsia="zh-CN"/>
              </w:rPr>
            </w:pPr>
          </w:p>
        </w:tc>
        <w:tc>
          <w:tcPr>
            <w:tcW w:w="4723" w:type="dxa"/>
          </w:tcPr>
          <w:p w14:paraId="7FBF25B2">
            <w:pPr>
              <w:keepNext w:val="0"/>
              <w:keepLines w:val="0"/>
              <w:widowControl/>
              <w:suppressLineNumbers w:val="0"/>
              <w:jc w:val="left"/>
              <w:rPr>
                <w:rFonts w:hint="eastAsia" w:ascii="宋体" w:hAnsi="宋体" w:eastAsia="宋体" w:cs="宋体"/>
                <w:sz w:val="18"/>
                <w:szCs w:val="18"/>
              </w:rPr>
            </w:pPr>
            <w:r>
              <w:rPr>
                <w:rFonts w:hint="eastAsia" w:ascii="宋体" w:hAnsi="宋体" w:cs="宋体"/>
                <w:b w:val="0"/>
                <w:bCs w:val="0"/>
                <w:sz w:val="18"/>
                <w:szCs w:val="18"/>
                <w:lang w:val="en-US" w:eastAsia="zh-CN"/>
              </w:rPr>
              <w:t>非常</w:t>
            </w:r>
            <w:r>
              <w:rPr>
                <w:rFonts w:hint="eastAsia" w:ascii="宋体" w:hAnsi="宋体" w:eastAsia="宋体" w:cs="宋体"/>
                <w:b w:val="0"/>
                <w:bCs w:val="0"/>
                <w:sz w:val="18"/>
                <w:szCs w:val="18"/>
                <w:lang w:val="en-US" w:eastAsia="zh-CN"/>
              </w:rPr>
              <w:t>理解人工智能技术的多样化以及应用发展、技术进步对于知识、能力的影响和要求，具有</w:t>
            </w:r>
            <w:r>
              <w:rPr>
                <w:rFonts w:hint="eastAsia" w:ascii="宋体" w:hAnsi="宋体" w:cs="宋体"/>
                <w:b w:val="0"/>
                <w:bCs w:val="0"/>
                <w:sz w:val="18"/>
                <w:szCs w:val="18"/>
                <w:lang w:val="en-US" w:eastAsia="zh-CN"/>
              </w:rPr>
              <w:t>较强的</w:t>
            </w:r>
            <w:r>
              <w:rPr>
                <w:rFonts w:hint="eastAsia" w:ascii="宋体" w:hAnsi="宋体" w:eastAsia="宋体" w:cs="宋体"/>
                <w:b w:val="0"/>
                <w:bCs w:val="0"/>
                <w:sz w:val="18"/>
                <w:szCs w:val="18"/>
                <w:lang w:val="en-US" w:eastAsia="zh-CN"/>
              </w:rPr>
              <w:t>自主学习、终身学习的意识。</w:t>
            </w:r>
          </w:p>
        </w:tc>
        <w:tc>
          <w:tcPr>
            <w:tcW w:w="1876" w:type="dxa"/>
            <w:vAlign w:val="top"/>
          </w:tcPr>
          <w:p w14:paraId="76BC2333">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1FF4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14:paraId="446A26DD">
            <w:pPr>
              <w:jc w:val="center"/>
              <w:rPr>
                <w:rFonts w:hint="eastAsia" w:ascii="宋体" w:hAnsi="宋体" w:eastAsia="宋体" w:cs="宋体"/>
                <w:sz w:val="18"/>
                <w:szCs w:val="18"/>
                <w:lang w:eastAsia="zh-CN"/>
              </w:rPr>
            </w:pPr>
          </w:p>
        </w:tc>
        <w:tc>
          <w:tcPr>
            <w:tcW w:w="4723" w:type="dxa"/>
          </w:tcPr>
          <w:p w14:paraId="5C3391D2">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b w:val="0"/>
                <w:bCs w:val="0"/>
                <w:sz w:val="18"/>
                <w:szCs w:val="18"/>
                <w:lang w:val="en-US" w:eastAsia="zh-CN"/>
              </w:rPr>
              <w:t>理解人工智能技术的多样化以及应用发展、技术进步对于知识、能力的影响和要求，具有自主学习、终身学习的意识。</w:t>
            </w:r>
          </w:p>
        </w:tc>
        <w:tc>
          <w:tcPr>
            <w:tcW w:w="1876" w:type="dxa"/>
            <w:vAlign w:val="top"/>
          </w:tcPr>
          <w:p w14:paraId="4D4F45E7">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6F3E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jc w:val="center"/>
        </w:trPr>
        <w:tc>
          <w:tcPr>
            <w:tcW w:w="2000" w:type="dxa"/>
            <w:vMerge w:val="continue"/>
            <w:vAlign w:val="center"/>
          </w:tcPr>
          <w:p w14:paraId="610A8169">
            <w:pPr>
              <w:jc w:val="center"/>
              <w:rPr>
                <w:rFonts w:hint="eastAsia" w:ascii="宋体" w:hAnsi="宋体" w:eastAsia="宋体" w:cs="宋体"/>
                <w:sz w:val="18"/>
                <w:szCs w:val="18"/>
                <w:lang w:eastAsia="zh-CN"/>
              </w:rPr>
            </w:pPr>
          </w:p>
        </w:tc>
        <w:tc>
          <w:tcPr>
            <w:tcW w:w="4723" w:type="dxa"/>
          </w:tcPr>
          <w:p w14:paraId="5E2A0143">
            <w:pPr>
              <w:keepNext w:val="0"/>
              <w:keepLines w:val="0"/>
              <w:widowControl/>
              <w:suppressLineNumbers w:val="0"/>
              <w:jc w:val="left"/>
              <w:rPr>
                <w:rFonts w:hint="eastAsia" w:ascii="宋体" w:hAnsi="宋体" w:eastAsia="宋体" w:cs="宋体"/>
                <w:sz w:val="18"/>
                <w:szCs w:val="18"/>
              </w:rPr>
            </w:pPr>
            <w:r>
              <w:rPr>
                <w:rFonts w:hint="eastAsia" w:ascii="宋体" w:hAnsi="宋体" w:cs="宋体"/>
                <w:b w:val="0"/>
                <w:bCs w:val="0"/>
                <w:sz w:val="18"/>
                <w:szCs w:val="18"/>
                <w:lang w:val="en-US" w:eastAsia="zh-CN"/>
              </w:rPr>
              <w:t>基本</w:t>
            </w:r>
            <w:r>
              <w:rPr>
                <w:rFonts w:hint="eastAsia" w:ascii="宋体" w:hAnsi="宋体" w:eastAsia="宋体" w:cs="宋体"/>
                <w:b w:val="0"/>
                <w:bCs w:val="0"/>
                <w:sz w:val="18"/>
                <w:szCs w:val="18"/>
                <w:lang w:val="en-US" w:eastAsia="zh-CN"/>
              </w:rPr>
              <w:t>理解人工智能技术的多样化以及应用发展、技术进步对于知识、能力的影响和要求，具有</w:t>
            </w:r>
            <w:r>
              <w:rPr>
                <w:rFonts w:hint="eastAsia" w:ascii="宋体" w:hAnsi="宋体" w:cs="宋体"/>
                <w:b w:val="0"/>
                <w:bCs w:val="0"/>
                <w:sz w:val="18"/>
                <w:szCs w:val="18"/>
                <w:lang w:val="en-US" w:eastAsia="zh-CN"/>
              </w:rPr>
              <w:t>模糊的</w:t>
            </w:r>
            <w:r>
              <w:rPr>
                <w:rFonts w:hint="eastAsia" w:ascii="宋体" w:hAnsi="宋体" w:eastAsia="宋体" w:cs="宋体"/>
                <w:b w:val="0"/>
                <w:bCs w:val="0"/>
                <w:sz w:val="18"/>
                <w:szCs w:val="18"/>
                <w:lang w:val="en-US" w:eastAsia="zh-CN"/>
              </w:rPr>
              <w:t>自主学习、终身学习的意识。</w:t>
            </w:r>
          </w:p>
        </w:tc>
        <w:tc>
          <w:tcPr>
            <w:tcW w:w="1876" w:type="dxa"/>
            <w:vAlign w:val="top"/>
          </w:tcPr>
          <w:p w14:paraId="6C0D860E">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63CD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2" w:hRule="atLeast"/>
          <w:jc w:val="center"/>
        </w:trPr>
        <w:tc>
          <w:tcPr>
            <w:tcW w:w="2000" w:type="dxa"/>
            <w:vMerge w:val="continue"/>
            <w:vAlign w:val="center"/>
          </w:tcPr>
          <w:p w14:paraId="04E05B75">
            <w:pPr>
              <w:jc w:val="center"/>
              <w:rPr>
                <w:rFonts w:hint="eastAsia" w:ascii="宋体" w:hAnsi="宋体" w:eastAsia="宋体" w:cs="宋体"/>
                <w:sz w:val="18"/>
                <w:szCs w:val="18"/>
                <w:lang w:eastAsia="zh-CN"/>
              </w:rPr>
            </w:pPr>
          </w:p>
        </w:tc>
        <w:tc>
          <w:tcPr>
            <w:tcW w:w="4723" w:type="dxa"/>
          </w:tcPr>
          <w:p w14:paraId="2C877467">
            <w:pPr>
              <w:keepNext w:val="0"/>
              <w:keepLines w:val="0"/>
              <w:widowControl/>
              <w:suppressLineNumbers w:val="0"/>
              <w:jc w:val="left"/>
              <w:rPr>
                <w:rFonts w:hint="eastAsia" w:ascii="宋体" w:hAnsi="宋体" w:eastAsia="宋体" w:cs="宋体"/>
                <w:sz w:val="18"/>
                <w:szCs w:val="18"/>
              </w:rPr>
            </w:pPr>
            <w:r>
              <w:rPr>
                <w:rFonts w:hint="eastAsia" w:ascii="宋体" w:hAnsi="宋体" w:cs="宋体"/>
                <w:b w:val="0"/>
                <w:bCs w:val="0"/>
                <w:sz w:val="18"/>
                <w:szCs w:val="18"/>
                <w:lang w:val="en-US" w:eastAsia="zh-CN"/>
              </w:rPr>
              <w:t>不</w:t>
            </w:r>
            <w:r>
              <w:rPr>
                <w:rFonts w:hint="eastAsia" w:ascii="宋体" w:hAnsi="宋体" w:eastAsia="宋体" w:cs="宋体"/>
                <w:b w:val="0"/>
                <w:bCs w:val="0"/>
                <w:sz w:val="18"/>
                <w:szCs w:val="18"/>
                <w:lang w:val="en-US" w:eastAsia="zh-CN"/>
              </w:rPr>
              <w:t>理解人工智能技术的多样化以及应用发展、技术进步对于知识、能力的影响和要求，</w:t>
            </w:r>
            <w:r>
              <w:rPr>
                <w:rFonts w:hint="eastAsia" w:ascii="宋体" w:hAnsi="宋体" w:cs="宋体"/>
                <w:b w:val="0"/>
                <w:bCs w:val="0"/>
                <w:sz w:val="18"/>
                <w:szCs w:val="18"/>
                <w:lang w:val="en-US" w:eastAsia="zh-CN"/>
              </w:rPr>
              <w:t>不</w:t>
            </w:r>
            <w:r>
              <w:rPr>
                <w:rFonts w:hint="eastAsia" w:ascii="宋体" w:hAnsi="宋体" w:eastAsia="宋体" w:cs="宋体"/>
                <w:b w:val="0"/>
                <w:bCs w:val="0"/>
                <w:sz w:val="18"/>
                <w:szCs w:val="18"/>
                <w:lang w:val="en-US" w:eastAsia="zh-CN"/>
              </w:rPr>
              <w:t>具有自主学习、终身学习的意识。</w:t>
            </w:r>
          </w:p>
        </w:tc>
        <w:tc>
          <w:tcPr>
            <w:tcW w:w="1876" w:type="dxa"/>
            <w:vAlign w:val="top"/>
          </w:tcPr>
          <w:p w14:paraId="25831C26">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14:paraId="36DD8D4A">
      <w:pPr>
        <w:keepNext w:val="0"/>
        <w:keepLines w:val="0"/>
        <w:widowControl/>
        <w:numPr>
          <w:ilvl w:val="0"/>
          <w:numId w:val="0"/>
        </w:numPr>
        <w:suppressLineNumbers w:val="0"/>
        <w:spacing w:line="360" w:lineRule="auto"/>
        <w:jc w:val="left"/>
        <w:rPr>
          <w:rFonts w:hint="eastAsia" w:ascii="宋体" w:hAnsi="宋体" w:eastAsia="宋体" w:cs="宋体"/>
          <w:b w:val="0"/>
          <w:bCs w:val="0"/>
          <w:color w:val="000000"/>
          <w:kern w:val="0"/>
          <w:sz w:val="21"/>
          <w:szCs w:val="21"/>
          <w:lang w:val="en-US" w:eastAsia="zh-CN" w:bidi="ar"/>
        </w:rPr>
      </w:pPr>
    </w:p>
    <w:p w14:paraId="5EBBDCBB">
      <w:pPr>
        <w:keepNext w:val="0"/>
        <w:keepLines w:val="0"/>
        <w:widowControl/>
        <w:numPr>
          <w:ilvl w:val="0"/>
          <w:numId w:val="0"/>
        </w:numPr>
        <w:suppressLineNumbers w:val="0"/>
        <w:spacing w:line="360" w:lineRule="auto"/>
        <w:ind w:firstLine="420" w:firstLineChars="200"/>
        <w:jc w:val="left"/>
        <w:rPr>
          <w:rFonts w:hint="eastAsia" w:ascii="宋体" w:hAnsi="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2.实验及</w:t>
      </w:r>
      <w:r>
        <w:rPr>
          <w:rFonts w:hint="eastAsia" w:ascii="宋体" w:hAnsi="宋体" w:cs="宋体"/>
          <w:b w:val="0"/>
          <w:bCs w:val="0"/>
          <w:sz w:val="21"/>
          <w:szCs w:val="21"/>
          <w:lang w:val="en-US" w:eastAsia="zh-CN"/>
        </w:rPr>
        <w:t>作业</w:t>
      </w:r>
    </w:p>
    <w:tbl>
      <w:tblPr>
        <w:tblStyle w:val="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40"/>
        <w:gridCol w:w="1459"/>
      </w:tblGrid>
      <w:tr w14:paraId="7646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14:paraId="4592776F">
            <w:pPr>
              <w:keepNext w:val="0"/>
              <w:keepLines w:val="0"/>
              <w:widowControl/>
              <w:suppressLineNumbers w:val="0"/>
              <w:jc w:val="center"/>
              <w:rPr>
                <w:rFonts w:hint="eastAsia" w:ascii="宋体" w:hAnsi="宋体" w:eastAsia="宋体" w:cs="宋体"/>
                <w:b/>
                <w:bCs/>
                <w:sz w:val="18"/>
                <w:szCs w:val="18"/>
                <w:lang w:eastAsia="zh-CN"/>
              </w:rPr>
            </w:pPr>
            <w:r>
              <w:rPr>
                <w:rFonts w:hint="eastAsia" w:ascii="宋体" w:hAnsi="宋体" w:eastAsia="宋体" w:cs="宋体"/>
                <w:b/>
                <w:bCs/>
                <w:color w:val="000000"/>
                <w:kern w:val="0"/>
                <w:sz w:val="18"/>
                <w:szCs w:val="18"/>
                <w:lang w:val="en-US" w:eastAsia="zh-CN" w:bidi="ar"/>
              </w:rPr>
              <w:t>课程目标</w:t>
            </w:r>
          </w:p>
        </w:tc>
        <w:tc>
          <w:tcPr>
            <w:tcW w:w="6599" w:type="dxa"/>
            <w:gridSpan w:val="2"/>
            <w:vAlign w:val="center"/>
          </w:tcPr>
          <w:p w14:paraId="2CA86420">
            <w:pPr>
              <w:keepNext w:val="0"/>
              <w:keepLines w:val="0"/>
              <w:widowControl/>
              <w:suppressLineNumbers w:val="0"/>
              <w:jc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val="en-US" w:eastAsia="zh-CN" w:bidi="ar"/>
              </w:rPr>
              <w:t>评分标准</w:t>
            </w:r>
          </w:p>
        </w:tc>
      </w:tr>
      <w:tr w14:paraId="7559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67" w:hRule="atLeast"/>
          <w:jc w:val="center"/>
        </w:trPr>
        <w:tc>
          <w:tcPr>
            <w:tcW w:w="2000" w:type="dxa"/>
            <w:vMerge w:val="restart"/>
            <w:vAlign w:val="center"/>
          </w:tcPr>
          <w:p w14:paraId="2D865E8A">
            <w:pPr>
              <w:jc w:val="both"/>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课程目标（1）：</w:t>
            </w:r>
            <w:r>
              <w:rPr>
                <w:rFonts w:hint="eastAsia" w:ascii="宋体" w:hAnsi="宋体" w:eastAsia="宋体" w:cs="宋体"/>
                <w:b w:val="0"/>
                <w:bCs w:val="0"/>
                <w:sz w:val="18"/>
                <w:szCs w:val="18"/>
                <w:lang w:val="en-US" w:eastAsia="zh-CN"/>
              </w:rPr>
              <w:t>掌握人工智能基础方法、通用问题求解和知识表示技术、搜索技术、推理技术，能够采用合适的方法进行抽象与研究。</w:t>
            </w:r>
          </w:p>
          <w:p w14:paraId="65884CFF">
            <w:pPr>
              <w:jc w:val="center"/>
              <w:rPr>
                <w:rFonts w:hint="eastAsia" w:ascii="宋体" w:hAnsi="宋体" w:eastAsia="宋体" w:cs="宋体"/>
                <w:b w:val="0"/>
                <w:bCs w:val="0"/>
                <w:sz w:val="18"/>
                <w:szCs w:val="18"/>
              </w:rPr>
            </w:pPr>
          </w:p>
        </w:tc>
        <w:tc>
          <w:tcPr>
            <w:tcW w:w="5140" w:type="dxa"/>
          </w:tcPr>
          <w:p w14:paraId="23AC453A">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能够熟练</w:t>
            </w:r>
            <w:r>
              <w:rPr>
                <w:rFonts w:hint="eastAsia" w:ascii="宋体" w:hAnsi="宋体" w:cs="宋体"/>
                <w:color w:val="auto"/>
                <w:kern w:val="0"/>
                <w:sz w:val="18"/>
                <w:szCs w:val="18"/>
                <w:lang w:val="en-US" w:eastAsia="zh-CN" w:bidi="ar"/>
              </w:rPr>
              <w:t>掌握相关实验的操作</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出勤率高，</w:t>
            </w:r>
            <w:r>
              <w:rPr>
                <w:rFonts w:hint="eastAsia" w:ascii="宋体" w:hAnsi="宋体" w:eastAsia="宋体" w:cs="宋体"/>
                <w:color w:val="auto"/>
                <w:kern w:val="0"/>
                <w:sz w:val="18"/>
                <w:szCs w:val="18"/>
                <w:lang w:val="en-US" w:eastAsia="zh-CN" w:bidi="ar"/>
              </w:rPr>
              <w:t>每次按时提交作业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字迹工整，内容正确；实践作业、研讨作业，均能积极参与，对所讨论内容理解正确。</w:t>
            </w:r>
          </w:p>
        </w:tc>
        <w:tc>
          <w:tcPr>
            <w:tcW w:w="1459" w:type="dxa"/>
          </w:tcPr>
          <w:p w14:paraId="05516899">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6AF5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14:paraId="6EEDCC29">
            <w:pPr>
              <w:jc w:val="center"/>
              <w:rPr>
                <w:rFonts w:hint="eastAsia" w:ascii="宋体" w:hAnsi="宋体" w:eastAsia="宋体" w:cs="宋体"/>
                <w:b w:val="0"/>
                <w:bCs w:val="0"/>
                <w:sz w:val="18"/>
                <w:szCs w:val="18"/>
                <w:lang w:eastAsia="zh-CN"/>
              </w:rPr>
            </w:pPr>
          </w:p>
        </w:tc>
        <w:tc>
          <w:tcPr>
            <w:tcW w:w="5140" w:type="dxa"/>
          </w:tcPr>
          <w:p w14:paraId="291B82A6">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较好掌握相关实验的操作</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出勤率较高，</w:t>
            </w:r>
            <w:r>
              <w:rPr>
                <w:rFonts w:hint="eastAsia" w:ascii="宋体" w:hAnsi="宋体" w:eastAsia="宋体" w:cs="宋体"/>
                <w:color w:val="auto"/>
                <w:kern w:val="0"/>
                <w:sz w:val="18"/>
                <w:szCs w:val="18"/>
                <w:lang w:val="en-US" w:eastAsia="zh-CN" w:bidi="ar"/>
              </w:rPr>
              <w:t>每次按时提交作业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字迹工整，内容正确；实践作业、研讨作业，均能积极参与，对所讨论内容理解正确。</w:t>
            </w:r>
          </w:p>
        </w:tc>
        <w:tc>
          <w:tcPr>
            <w:tcW w:w="1459" w:type="dxa"/>
          </w:tcPr>
          <w:p w14:paraId="5354E0E1">
            <w:pPr>
              <w:keepNext w:val="0"/>
              <w:keepLines w:val="0"/>
              <w:widowControl/>
              <w:suppressLineNumbers w:val="0"/>
              <w:jc w:val="center"/>
              <w:rPr>
                <w:rFonts w:hint="eastAsia" w:ascii="宋体" w:hAnsi="宋体" w:eastAsia="宋体" w:cs="宋体"/>
                <w:sz w:val="18"/>
                <w:szCs w:val="18"/>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00BA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14:paraId="00AF94FD">
            <w:pPr>
              <w:jc w:val="center"/>
              <w:rPr>
                <w:rFonts w:hint="eastAsia" w:ascii="宋体" w:hAnsi="宋体" w:eastAsia="宋体" w:cs="宋体"/>
                <w:b w:val="0"/>
                <w:bCs w:val="0"/>
                <w:sz w:val="18"/>
                <w:szCs w:val="18"/>
                <w:lang w:val="en-US" w:eastAsia="zh-CN"/>
              </w:rPr>
            </w:pPr>
          </w:p>
        </w:tc>
        <w:tc>
          <w:tcPr>
            <w:tcW w:w="5140" w:type="dxa"/>
          </w:tcPr>
          <w:p w14:paraId="46862A87">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掌握相关实验的操作</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出勤率较高，</w:t>
            </w:r>
            <w:r>
              <w:rPr>
                <w:rFonts w:hint="eastAsia" w:ascii="宋体" w:hAnsi="宋体" w:eastAsia="宋体" w:cs="宋体"/>
                <w:color w:val="auto"/>
                <w:kern w:val="0"/>
                <w:sz w:val="18"/>
                <w:szCs w:val="18"/>
                <w:lang w:val="en-US" w:eastAsia="zh-CN" w:bidi="ar"/>
              </w:rPr>
              <w:t>每次按时提交作业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字迹工整，内容正确；实践作业、研讨作业，均能积极参与，对所讨论内容理解正确。</w:t>
            </w:r>
          </w:p>
        </w:tc>
        <w:tc>
          <w:tcPr>
            <w:tcW w:w="1459" w:type="dxa"/>
          </w:tcPr>
          <w:p w14:paraId="1414BEF6">
            <w:pPr>
              <w:keepNext w:val="0"/>
              <w:keepLines w:val="0"/>
              <w:widowControl/>
              <w:suppressLineNumbers w:val="0"/>
              <w:jc w:val="center"/>
              <w:rPr>
                <w:rFonts w:hint="eastAsia" w:ascii="宋体" w:hAnsi="宋体" w:eastAsia="宋体" w:cs="宋体"/>
                <w:sz w:val="18"/>
                <w:szCs w:val="18"/>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1A01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14:paraId="3DFD414A">
            <w:pPr>
              <w:jc w:val="center"/>
              <w:rPr>
                <w:rFonts w:hint="eastAsia" w:ascii="宋体" w:hAnsi="宋体" w:eastAsia="宋体" w:cs="宋体"/>
                <w:b w:val="0"/>
                <w:bCs w:val="0"/>
                <w:sz w:val="18"/>
                <w:szCs w:val="18"/>
                <w:lang w:val="en-US" w:eastAsia="zh-CN"/>
              </w:rPr>
            </w:pPr>
          </w:p>
        </w:tc>
        <w:tc>
          <w:tcPr>
            <w:tcW w:w="5140" w:type="dxa"/>
          </w:tcPr>
          <w:p w14:paraId="61BF18FC">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掌握相关实验的操作</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出勤率不高，</w:t>
            </w:r>
            <w:r>
              <w:rPr>
                <w:rFonts w:hint="eastAsia" w:ascii="宋体" w:hAnsi="宋体" w:eastAsia="宋体" w:cs="宋体"/>
                <w:color w:val="auto"/>
                <w:kern w:val="0"/>
                <w:sz w:val="18"/>
                <w:szCs w:val="18"/>
                <w:lang w:val="en-US" w:eastAsia="zh-CN" w:bidi="ar"/>
              </w:rPr>
              <w:t>每次按时提交作业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字迹工整，内容正确；实践作业、研讨作业，均能积极参与，对所讨论内容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理解正确。</w:t>
            </w:r>
          </w:p>
        </w:tc>
        <w:tc>
          <w:tcPr>
            <w:tcW w:w="1459" w:type="dxa"/>
          </w:tcPr>
          <w:p w14:paraId="3DA3299D">
            <w:pPr>
              <w:keepNext w:val="0"/>
              <w:keepLines w:val="0"/>
              <w:widowControl/>
              <w:suppressLineNumbers w:val="0"/>
              <w:jc w:val="center"/>
              <w:rPr>
                <w:rFonts w:hint="eastAsia" w:ascii="宋体" w:hAnsi="宋体" w:eastAsia="宋体" w:cs="宋体"/>
                <w:sz w:val="18"/>
                <w:szCs w:val="18"/>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59E2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14:paraId="270FC9E2">
            <w:pPr>
              <w:jc w:val="center"/>
              <w:rPr>
                <w:rFonts w:hint="eastAsia" w:ascii="宋体" w:hAnsi="宋体" w:eastAsia="宋体" w:cs="宋体"/>
                <w:b w:val="0"/>
                <w:bCs w:val="0"/>
                <w:sz w:val="18"/>
                <w:szCs w:val="18"/>
                <w:lang w:eastAsia="zh-CN"/>
              </w:rPr>
            </w:pPr>
          </w:p>
        </w:tc>
        <w:tc>
          <w:tcPr>
            <w:tcW w:w="5140" w:type="dxa"/>
          </w:tcPr>
          <w:p w14:paraId="1BE9CB72">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不能够熟练</w:t>
            </w:r>
            <w:r>
              <w:rPr>
                <w:rFonts w:hint="eastAsia" w:ascii="宋体" w:hAnsi="宋体" w:cs="宋体"/>
                <w:color w:val="auto"/>
                <w:kern w:val="0"/>
                <w:sz w:val="18"/>
                <w:szCs w:val="18"/>
                <w:lang w:val="en-US" w:eastAsia="zh-CN" w:bidi="ar"/>
              </w:rPr>
              <w:t>掌握相关实验的操作</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出勤率低，不能</w:t>
            </w:r>
            <w:r>
              <w:rPr>
                <w:rFonts w:hint="eastAsia" w:ascii="宋体" w:hAnsi="宋体" w:eastAsia="宋体" w:cs="宋体"/>
                <w:color w:val="auto"/>
                <w:kern w:val="0"/>
                <w:sz w:val="18"/>
                <w:szCs w:val="18"/>
                <w:lang w:val="en-US" w:eastAsia="zh-CN" w:bidi="ar"/>
              </w:rPr>
              <w:t>按时提交作业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，作业</w:t>
            </w:r>
            <w:r>
              <w:rPr>
                <w:rFonts w:hint="eastAsia" w:ascii="宋体" w:hAnsi="宋体" w:cs="宋体"/>
                <w:color w:val="auto"/>
                <w:kern w:val="0"/>
                <w:sz w:val="18"/>
                <w:szCs w:val="18"/>
                <w:lang w:val="en-US" w:eastAsia="zh-CN" w:bidi="ar"/>
              </w:rPr>
              <w:t>、实验报告</w:t>
            </w:r>
            <w:r>
              <w:rPr>
                <w:rFonts w:hint="eastAsia" w:ascii="宋体" w:hAnsi="宋体" w:eastAsia="宋体" w:cs="宋体"/>
                <w:color w:val="auto"/>
                <w:kern w:val="0"/>
                <w:sz w:val="18"/>
                <w:szCs w:val="18"/>
                <w:lang w:val="en-US" w:eastAsia="zh-CN" w:bidi="ar"/>
              </w:rPr>
              <w:t>字迹</w:t>
            </w: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工整，内容</w:t>
            </w: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不参与实践</w:t>
            </w:r>
            <w:r>
              <w:rPr>
                <w:rFonts w:hint="eastAsia" w:ascii="宋体" w:hAnsi="宋体" w:eastAsia="宋体" w:cs="宋体"/>
                <w:color w:val="auto"/>
                <w:kern w:val="0"/>
                <w:sz w:val="18"/>
                <w:szCs w:val="18"/>
                <w:lang w:val="en-US" w:eastAsia="zh-CN" w:bidi="ar"/>
              </w:rPr>
              <w:t>作业、研讨作业，对所讨论内容理解</w:t>
            </w: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正确。</w:t>
            </w:r>
          </w:p>
        </w:tc>
        <w:tc>
          <w:tcPr>
            <w:tcW w:w="1459" w:type="dxa"/>
          </w:tcPr>
          <w:p w14:paraId="35413E88">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14:paraId="5A84F186">
      <w:pPr>
        <w:numPr>
          <w:ilvl w:val="0"/>
          <w:numId w:val="0"/>
        </w:numPr>
        <w:spacing w:line="324" w:lineRule="auto"/>
        <w:ind w:left="525" w:leftChars="0"/>
        <w:rPr>
          <w:rFonts w:hint="default" w:ascii="宋体" w:hAnsi="宋体" w:cs="宋体"/>
          <w:b w:val="0"/>
          <w:bCs w:val="0"/>
          <w:sz w:val="21"/>
          <w:szCs w:val="21"/>
          <w:lang w:val="en-US" w:eastAsia="zh-CN"/>
        </w:rPr>
      </w:pPr>
    </w:p>
    <w:p w14:paraId="4BA1145B">
      <w:pPr>
        <w:spacing w:line="324" w:lineRule="auto"/>
        <w:ind w:firstLine="420" w:firstLineChars="200"/>
        <w:rPr>
          <w:rFonts w:hint="eastAsia" w:ascii="宋体" w:hAnsi="宋体" w:eastAsia="宋体" w:cs="宋体"/>
          <w:b w:val="0"/>
          <w:bCs w:val="0"/>
          <w:sz w:val="21"/>
          <w:szCs w:val="21"/>
        </w:rPr>
      </w:pPr>
    </w:p>
    <w:p w14:paraId="658EC1D9">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六、教材与主要参考书目</w:t>
      </w:r>
    </w:p>
    <w:p w14:paraId="2980D084">
      <w:pPr>
        <w:pStyle w:val="3"/>
        <w:spacing w:after="0"/>
        <w:ind w:firstLine="420" w:firstLineChars="200"/>
      </w:pPr>
      <w:r>
        <w:t xml:space="preserve">[1] </w:t>
      </w:r>
      <w:r>
        <w:rPr>
          <w:rFonts w:hint="eastAsia"/>
        </w:rPr>
        <w:t>史蒂芬·卢奇（Stephen Lucci）,</w:t>
      </w:r>
      <w:r>
        <w:t xml:space="preserve"> </w:t>
      </w:r>
      <w:r>
        <w:rPr>
          <w:rFonts w:hint="eastAsia"/>
        </w:rPr>
        <w:t>丹尼·科佩克（Danny Kopec）．人工智能（第</w:t>
      </w:r>
      <w:r>
        <w:t>2</w:t>
      </w:r>
      <w:r>
        <w:rPr>
          <w:rFonts w:hint="eastAsia"/>
        </w:rPr>
        <w:t>版）[</w:t>
      </w:r>
      <w:r>
        <w:t>M]</w:t>
      </w:r>
      <w:r>
        <w:rPr>
          <w:rFonts w:hint="eastAsia"/>
        </w:rPr>
        <w:t>．人民邮电出版社．2018.</w:t>
      </w:r>
    </w:p>
    <w:p w14:paraId="4DCC0F1A">
      <w:pPr>
        <w:pStyle w:val="3"/>
        <w:ind w:firstLine="420" w:firstLineChars="200"/>
      </w:pPr>
      <w:r>
        <w:t>[2]</w:t>
      </w:r>
      <w:r>
        <w:rPr>
          <w:rFonts w:hint="eastAsia"/>
        </w:rPr>
        <w:t xml:space="preserve"> 邵军力,</w:t>
      </w:r>
      <w:r>
        <w:t xml:space="preserve"> </w:t>
      </w:r>
      <w:r>
        <w:rPr>
          <w:rFonts w:hint="eastAsia"/>
        </w:rPr>
        <w:t>张景,</w:t>
      </w:r>
      <w:r>
        <w:t xml:space="preserve"> </w:t>
      </w:r>
      <w:r>
        <w:rPr>
          <w:rFonts w:hint="eastAsia"/>
        </w:rPr>
        <w:t>魏长华</w:t>
      </w:r>
      <w:r>
        <w:t xml:space="preserve">. </w:t>
      </w:r>
      <w:r>
        <w:rPr>
          <w:rFonts w:hint="eastAsia"/>
        </w:rPr>
        <w:t>人工智能基础[</w:t>
      </w:r>
      <w:r>
        <w:t xml:space="preserve">M]. </w:t>
      </w:r>
      <w:r>
        <w:rPr>
          <w:rFonts w:hint="eastAsia"/>
        </w:rPr>
        <w:t>电子工业出版,</w:t>
      </w:r>
      <w:r>
        <w:t xml:space="preserve"> </w:t>
      </w:r>
      <w:r>
        <w:rPr>
          <w:rFonts w:hint="eastAsia"/>
        </w:rPr>
        <w:t>2000年3月.</w:t>
      </w:r>
    </w:p>
    <w:p w14:paraId="286C264C">
      <w:pPr>
        <w:pStyle w:val="3"/>
        <w:ind w:firstLine="420" w:firstLineChars="200"/>
      </w:pPr>
      <w:r>
        <w:t>[3]</w:t>
      </w:r>
      <w:r>
        <w:rPr>
          <w:rFonts w:hint="eastAsia"/>
        </w:rPr>
        <w:t xml:space="preserve"> 蔡自兴,</w:t>
      </w:r>
      <w:r>
        <w:t xml:space="preserve"> </w:t>
      </w:r>
      <w:r>
        <w:rPr>
          <w:rFonts w:hint="eastAsia"/>
        </w:rPr>
        <w:t>徐光佑. 人工智能原理及其应用[</w:t>
      </w:r>
      <w:r>
        <w:t>M].</w:t>
      </w:r>
      <w:r>
        <w:rPr>
          <w:rFonts w:hint="eastAsia"/>
        </w:rPr>
        <w:t xml:space="preserve"> 清华大学出版社,</w:t>
      </w:r>
      <w:r>
        <w:t xml:space="preserve"> </w:t>
      </w:r>
      <w:r>
        <w:rPr>
          <w:rFonts w:hint="eastAsia"/>
        </w:rPr>
        <w:t>2003年9月第三版.</w:t>
      </w:r>
    </w:p>
    <w:p w14:paraId="580600E2">
      <w:pPr>
        <w:pStyle w:val="3"/>
        <w:ind w:firstLine="420" w:firstLineChars="200"/>
      </w:pPr>
      <w:r>
        <w:rPr>
          <w:rFonts w:hint="eastAsia"/>
        </w:rPr>
        <w:t>[</w:t>
      </w:r>
      <w:r>
        <w:t>4]</w:t>
      </w:r>
      <w:r>
        <w:rPr>
          <w:rFonts w:hint="eastAsia"/>
        </w:rPr>
        <w:t xml:space="preserve"> 廉师友.</w:t>
      </w:r>
      <w:r>
        <w:t xml:space="preserve"> </w:t>
      </w:r>
      <w:r>
        <w:rPr>
          <w:rFonts w:hint="eastAsia"/>
        </w:rPr>
        <w:t>人工智能技术导论[</w:t>
      </w:r>
      <w:r>
        <w:t>M]</w:t>
      </w:r>
      <w:r>
        <w:rPr>
          <w:rFonts w:hint="eastAsia"/>
        </w:rPr>
        <w:t>.</w:t>
      </w:r>
      <w:r>
        <w:t xml:space="preserve"> </w:t>
      </w:r>
      <w:r>
        <w:rPr>
          <w:rFonts w:hint="eastAsia"/>
        </w:rPr>
        <w:t>西安电子科技大学出版社.</w:t>
      </w:r>
      <w:r>
        <w:t xml:space="preserve"> </w:t>
      </w:r>
      <w:r>
        <w:rPr>
          <w:rFonts w:hint="eastAsia"/>
        </w:rPr>
        <w:t>200</w:t>
      </w:r>
      <w:r>
        <w:t>2.</w:t>
      </w:r>
    </w:p>
    <w:p w14:paraId="7542AF57">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七、大纲编写的依据与说明</w:t>
      </w:r>
    </w:p>
    <w:p w14:paraId="43877EAF">
      <w:pPr>
        <w:spacing w:line="400" w:lineRule="exact"/>
        <w:ind w:firstLine="420" w:firstLineChars="200"/>
        <w:rPr>
          <w:rFonts w:hint="eastAsia" w:ascii="宋体" w:hAnsi="宋体" w:cs="宋体"/>
          <w:color w:val="000000"/>
          <w:szCs w:val="21"/>
          <w:lang w:eastAsia="zh-CN"/>
        </w:rPr>
      </w:pPr>
      <w:r>
        <w:rPr>
          <w:rFonts w:hint="eastAsia" w:ascii="宋体" w:hAnsi="宋体" w:cs="宋体"/>
          <w:color w:val="000000"/>
          <w:szCs w:val="21"/>
          <w:lang w:eastAsia="zh-CN"/>
        </w:rPr>
        <w:t>计算机科学与技术专业20</w:t>
      </w:r>
      <w:r>
        <w:rPr>
          <w:rFonts w:hint="eastAsia" w:ascii="宋体" w:hAnsi="宋体" w:cs="宋体"/>
          <w:color w:val="000000"/>
          <w:szCs w:val="21"/>
          <w:lang w:val="en-US" w:eastAsia="zh-CN"/>
        </w:rPr>
        <w:t>19</w:t>
      </w:r>
      <w:r>
        <w:rPr>
          <w:rFonts w:hint="eastAsia" w:ascii="宋体" w:hAnsi="宋体" w:cs="宋体"/>
          <w:color w:val="000000"/>
          <w:szCs w:val="21"/>
          <w:lang w:eastAsia="zh-CN"/>
        </w:rPr>
        <w:t>版人才培养方案。</w:t>
      </w:r>
    </w:p>
    <w:p w14:paraId="3305B410">
      <w:pPr>
        <w:spacing w:line="400" w:lineRule="exact"/>
        <w:ind w:firstLine="1145" w:firstLineChars="543"/>
        <w:rPr>
          <w:b/>
          <w:bCs/>
        </w:rPr>
      </w:pPr>
      <w:r>
        <w:rPr>
          <w:rFonts w:hint="eastAsia" w:cs="宋体"/>
          <w:b/>
          <w:bCs/>
          <w:lang w:eastAsia="zh-CN"/>
        </w:rPr>
        <w:t>制定</w:t>
      </w:r>
      <w:r>
        <w:rPr>
          <w:rFonts w:hint="eastAsia" w:cs="宋体"/>
          <w:b/>
          <w:bCs/>
        </w:rPr>
        <w:t>人：</w:t>
      </w:r>
      <w:r>
        <w:rPr>
          <w:rFonts w:hint="eastAsia" w:cs="宋体"/>
          <w:b/>
          <w:bCs/>
          <w:lang w:val="en-US" w:eastAsia="zh-CN"/>
        </w:rPr>
        <w:t>陈明</w:t>
      </w:r>
      <w:r>
        <w:rPr>
          <w:b/>
          <w:bCs/>
        </w:rPr>
        <w:t xml:space="preserve"> </w:t>
      </w:r>
      <w:r>
        <w:rPr>
          <w:rFonts w:hint="eastAsia"/>
          <w:b/>
          <w:bCs/>
          <w:lang w:val="en-US" w:eastAsia="zh-CN"/>
        </w:rPr>
        <w:t xml:space="preserve"> </w:t>
      </w:r>
      <w:r>
        <w:rPr>
          <w:b/>
          <w:bCs/>
        </w:rPr>
        <w:t xml:space="preserve">         </w:t>
      </w:r>
      <w:r>
        <w:rPr>
          <w:rFonts w:hint="eastAsia" w:cs="宋体"/>
          <w:b/>
          <w:bCs/>
        </w:rPr>
        <w:t>审核人：</w:t>
      </w:r>
      <w:r>
        <w:rPr>
          <w:b/>
          <w:bCs/>
        </w:rPr>
        <w:t xml:space="preserve">                   </w:t>
      </w:r>
      <w:r>
        <w:rPr>
          <w:rFonts w:hint="eastAsia" w:cs="宋体"/>
          <w:b/>
          <w:bCs/>
        </w:rPr>
        <w:t>审核日期：</w:t>
      </w:r>
    </w:p>
    <w:p w14:paraId="073FF217">
      <w:pPr>
        <w:spacing w:line="400" w:lineRule="exact"/>
        <w:ind w:firstLine="1145" w:firstLineChars="543"/>
        <w:rPr>
          <w:b/>
          <w:bCs/>
        </w:rPr>
      </w:pPr>
    </w:p>
    <w:p w14:paraId="6299B29B">
      <w:pPr>
        <w:spacing w:line="400" w:lineRule="exact"/>
        <w:ind w:firstLine="1145" w:firstLineChars="543"/>
        <w:rPr>
          <w:rFonts w:ascii="宋体"/>
          <w:b/>
          <w:bCs/>
        </w:rPr>
      </w:pPr>
    </w:p>
    <w:p w14:paraId="5690D803">
      <w:pPr>
        <w:spacing w:line="400" w:lineRule="exact"/>
        <w:ind w:firstLine="420" w:firstLineChars="200"/>
        <w:rPr>
          <w:rFonts w:ascii="宋体"/>
        </w:rPr>
      </w:pPr>
    </w:p>
    <w:sectPr>
      <w:footerReference r:id="rId3" w:type="default"/>
      <w:pgSz w:w="11906" w:h="16838"/>
      <w:pgMar w:top="1531" w:right="1134" w:bottom="1531"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91CFD">
    <w:pPr>
      <w:pStyle w:val="7"/>
      <w:framePr w:wrap="auto" w:vAnchor="text" w:hAnchor="margin" w:xAlign="center" w:y="1"/>
      <w:rPr>
        <w:rStyle w:val="12"/>
        <w:sz w:val="21"/>
        <w:szCs w:val="21"/>
      </w:rPr>
    </w:pPr>
    <w:r>
      <w:rPr>
        <w:rStyle w:val="12"/>
        <w:sz w:val="21"/>
        <w:szCs w:val="21"/>
      </w:rPr>
      <w:fldChar w:fldCharType="begin"/>
    </w:r>
    <w:r>
      <w:rPr>
        <w:rStyle w:val="12"/>
        <w:sz w:val="21"/>
        <w:szCs w:val="21"/>
      </w:rPr>
      <w:instrText xml:space="preserve">PAGE  </w:instrText>
    </w:r>
    <w:r>
      <w:rPr>
        <w:rStyle w:val="12"/>
        <w:sz w:val="21"/>
        <w:szCs w:val="21"/>
      </w:rPr>
      <w:fldChar w:fldCharType="separate"/>
    </w:r>
    <w:r>
      <w:rPr>
        <w:rStyle w:val="12"/>
        <w:sz w:val="21"/>
        <w:szCs w:val="21"/>
      </w:rPr>
      <w:t>2</w:t>
    </w:r>
    <w:r>
      <w:rPr>
        <w:rStyle w:val="12"/>
        <w:sz w:val="21"/>
        <w:szCs w:val="21"/>
      </w:rPr>
      <w:fldChar w:fldCharType="end"/>
    </w:r>
  </w:p>
  <w:p w14:paraId="309ECA30">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9746"/>
    <w:multiLevelType w:val="singleLevel"/>
    <w:tmpl w:val="862E9746"/>
    <w:lvl w:ilvl="0" w:tentative="0">
      <w:start w:val="4"/>
      <w:numFmt w:val="chineseCounting"/>
      <w:suff w:val="nothing"/>
      <w:lvlText w:val="%1、"/>
      <w:lvlJc w:val="left"/>
      <w:rPr>
        <w:rFonts w:hint="eastAsia"/>
      </w:rPr>
    </w:lvl>
  </w:abstractNum>
  <w:abstractNum w:abstractNumId="1">
    <w:nsid w:val="96CC69C8"/>
    <w:multiLevelType w:val="singleLevel"/>
    <w:tmpl w:val="96CC69C8"/>
    <w:lvl w:ilvl="0" w:tentative="0">
      <w:start w:val="2"/>
      <w:numFmt w:val="chineseCounting"/>
      <w:suff w:val="nothing"/>
      <w:lvlText w:val="（%1）"/>
      <w:lvlJc w:val="left"/>
      <w:rPr>
        <w:rFonts w:hint="eastAsia"/>
      </w:rPr>
    </w:lvl>
  </w:abstractNum>
  <w:abstractNum w:abstractNumId="2">
    <w:nsid w:val="D14BE688"/>
    <w:multiLevelType w:val="singleLevel"/>
    <w:tmpl w:val="D14BE688"/>
    <w:lvl w:ilvl="0" w:tentative="0">
      <w:start w:val="1"/>
      <w:numFmt w:val="decimal"/>
      <w:suff w:val="nothing"/>
      <w:lvlText w:val="（%1）"/>
      <w:lvlJc w:val="left"/>
    </w:lvl>
  </w:abstractNum>
  <w:abstractNum w:abstractNumId="3">
    <w:nsid w:val="3DFD1F7B"/>
    <w:multiLevelType w:val="singleLevel"/>
    <w:tmpl w:val="3DFD1F7B"/>
    <w:lvl w:ilvl="0" w:tentative="0">
      <w:start w:val="1"/>
      <w:numFmt w:val="chineseCounting"/>
      <w:suff w:val="nothing"/>
      <w:lvlText w:val="%1、"/>
      <w:lvlJc w:val="left"/>
      <w:rPr>
        <w:rFonts w:hint="eastAsia"/>
        <w:color w:val="auto"/>
      </w:rPr>
    </w:lvl>
  </w:abstractNum>
  <w:abstractNum w:abstractNumId="4">
    <w:nsid w:val="6FD4770D"/>
    <w:multiLevelType w:val="singleLevel"/>
    <w:tmpl w:val="6FD4770D"/>
    <w:lvl w:ilvl="0" w:tentative="0">
      <w:start w:val="1"/>
      <w:numFmt w:val="decimal"/>
      <w:suff w:val="space"/>
      <w:lvlText w:val="%1."/>
      <w:lvlJc w:val="left"/>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4OWZjMTY5M2QwMDVjZGY0ZTgzYTE2Y2Q3NWI0MWEifQ=="/>
  </w:docVars>
  <w:rsids>
    <w:rsidRoot w:val="00891DCA"/>
    <w:rsid w:val="00003FFE"/>
    <w:rsid w:val="0002769D"/>
    <w:rsid w:val="00037740"/>
    <w:rsid w:val="00051A79"/>
    <w:rsid w:val="0007042C"/>
    <w:rsid w:val="00083FD0"/>
    <w:rsid w:val="000A2FD9"/>
    <w:rsid w:val="000A5ACD"/>
    <w:rsid w:val="000C1147"/>
    <w:rsid w:val="000C49DE"/>
    <w:rsid w:val="000F2A24"/>
    <w:rsid w:val="00156451"/>
    <w:rsid w:val="00173A68"/>
    <w:rsid w:val="00181BA3"/>
    <w:rsid w:val="001849FD"/>
    <w:rsid w:val="00187BCD"/>
    <w:rsid w:val="001A3382"/>
    <w:rsid w:val="001B5D59"/>
    <w:rsid w:val="001E0669"/>
    <w:rsid w:val="001E7E48"/>
    <w:rsid w:val="001F2E2C"/>
    <w:rsid w:val="00215D76"/>
    <w:rsid w:val="00216F6D"/>
    <w:rsid w:val="00240A99"/>
    <w:rsid w:val="00261625"/>
    <w:rsid w:val="00272B32"/>
    <w:rsid w:val="002759E9"/>
    <w:rsid w:val="002858E6"/>
    <w:rsid w:val="00296A18"/>
    <w:rsid w:val="002B15A1"/>
    <w:rsid w:val="002C4253"/>
    <w:rsid w:val="002E032E"/>
    <w:rsid w:val="002E0928"/>
    <w:rsid w:val="002E77E3"/>
    <w:rsid w:val="00302134"/>
    <w:rsid w:val="003069CE"/>
    <w:rsid w:val="00306CDA"/>
    <w:rsid w:val="00313B68"/>
    <w:rsid w:val="00324725"/>
    <w:rsid w:val="00331A8C"/>
    <w:rsid w:val="00352C6A"/>
    <w:rsid w:val="00354047"/>
    <w:rsid w:val="00385C51"/>
    <w:rsid w:val="00387002"/>
    <w:rsid w:val="0039532E"/>
    <w:rsid w:val="00396015"/>
    <w:rsid w:val="00397320"/>
    <w:rsid w:val="003B3791"/>
    <w:rsid w:val="003C51F7"/>
    <w:rsid w:val="003D28D3"/>
    <w:rsid w:val="004010E0"/>
    <w:rsid w:val="00402FCA"/>
    <w:rsid w:val="00405445"/>
    <w:rsid w:val="004114D9"/>
    <w:rsid w:val="00412AC3"/>
    <w:rsid w:val="0042202D"/>
    <w:rsid w:val="004256DE"/>
    <w:rsid w:val="00436364"/>
    <w:rsid w:val="00440144"/>
    <w:rsid w:val="0047276F"/>
    <w:rsid w:val="004D1C21"/>
    <w:rsid w:val="004E31F0"/>
    <w:rsid w:val="00503537"/>
    <w:rsid w:val="00504020"/>
    <w:rsid w:val="005304BB"/>
    <w:rsid w:val="00557BAC"/>
    <w:rsid w:val="0056459D"/>
    <w:rsid w:val="005E6488"/>
    <w:rsid w:val="00603E72"/>
    <w:rsid w:val="0061121E"/>
    <w:rsid w:val="0061477D"/>
    <w:rsid w:val="00620CEA"/>
    <w:rsid w:val="006314AA"/>
    <w:rsid w:val="00632816"/>
    <w:rsid w:val="006426B4"/>
    <w:rsid w:val="0064665D"/>
    <w:rsid w:val="006735B6"/>
    <w:rsid w:val="00696B02"/>
    <w:rsid w:val="00696F93"/>
    <w:rsid w:val="006C62B4"/>
    <w:rsid w:val="006E0B17"/>
    <w:rsid w:val="00724AB9"/>
    <w:rsid w:val="00735625"/>
    <w:rsid w:val="007413F4"/>
    <w:rsid w:val="0079155F"/>
    <w:rsid w:val="00797C3A"/>
    <w:rsid w:val="007C1E06"/>
    <w:rsid w:val="007D2922"/>
    <w:rsid w:val="007D4E98"/>
    <w:rsid w:val="008578BC"/>
    <w:rsid w:val="008652F7"/>
    <w:rsid w:val="008808AD"/>
    <w:rsid w:val="0088517B"/>
    <w:rsid w:val="00891DCA"/>
    <w:rsid w:val="00897AB6"/>
    <w:rsid w:val="008C66C3"/>
    <w:rsid w:val="008E7EC6"/>
    <w:rsid w:val="00910B8B"/>
    <w:rsid w:val="0092052A"/>
    <w:rsid w:val="00931BE0"/>
    <w:rsid w:val="00944973"/>
    <w:rsid w:val="00951E22"/>
    <w:rsid w:val="0096001D"/>
    <w:rsid w:val="0096191D"/>
    <w:rsid w:val="00964418"/>
    <w:rsid w:val="00971994"/>
    <w:rsid w:val="0097471D"/>
    <w:rsid w:val="00994C51"/>
    <w:rsid w:val="00994E33"/>
    <w:rsid w:val="009A18C8"/>
    <w:rsid w:val="009B6F41"/>
    <w:rsid w:val="009C4200"/>
    <w:rsid w:val="009C62F6"/>
    <w:rsid w:val="00A4105D"/>
    <w:rsid w:val="00A51CAF"/>
    <w:rsid w:val="00A57EF4"/>
    <w:rsid w:val="00A667E4"/>
    <w:rsid w:val="00A811C4"/>
    <w:rsid w:val="00AB3774"/>
    <w:rsid w:val="00AD6B0C"/>
    <w:rsid w:val="00AE5564"/>
    <w:rsid w:val="00B01C99"/>
    <w:rsid w:val="00B24565"/>
    <w:rsid w:val="00B47B4B"/>
    <w:rsid w:val="00B6353B"/>
    <w:rsid w:val="00B87A4D"/>
    <w:rsid w:val="00BE3045"/>
    <w:rsid w:val="00BE7E95"/>
    <w:rsid w:val="00BF3729"/>
    <w:rsid w:val="00C2283A"/>
    <w:rsid w:val="00C26785"/>
    <w:rsid w:val="00C7636D"/>
    <w:rsid w:val="00C85A1C"/>
    <w:rsid w:val="00C85DA8"/>
    <w:rsid w:val="00CA0B5C"/>
    <w:rsid w:val="00CB3D10"/>
    <w:rsid w:val="00CE5433"/>
    <w:rsid w:val="00CF1450"/>
    <w:rsid w:val="00D3316E"/>
    <w:rsid w:val="00D45B95"/>
    <w:rsid w:val="00D521C9"/>
    <w:rsid w:val="00D53135"/>
    <w:rsid w:val="00D6133F"/>
    <w:rsid w:val="00D72C15"/>
    <w:rsid w:val="00D73329"/>
    <w:rsid w:val="00D96C89"/>
    <w:rsid w:val="00DA159B"/>
    <w:rsid w:val="00DD5CF4"/>
    <w:rsid w:val="00DD6FC2"/>
    <w:rsid w:val="00DF0151"/>
    <w:rsid w:val="00DF2458"/>
    <w:rsid w:val="00E028F2"/>
    <w:rsid w:val="00E21CDA"/>
    <w:rsid w:val="00E45683"/>
    <w:rsid w:val="00E51954"/>
    <w:rsid w:val="00E62409"/>
    <w:rsid w:val="00E73172"/>
    <w:rsid w:val="00EB40A5"/>
    <w:rsid w:val="00F14C27"/>
    <w:rsid w:val="00F321DF"/>
    <w:rsid w:val="00F32FED"/>
    <w:rsid w:val="00F42B11"/>
    <w:rsid w:val="00F46A23"/>
    <w:rsid w:val="00F75E47"/>
    <w:rsid w:val="00FA2529"/>
    <w:rsid w:val="00FA37AD"/>
    <w:rsid w:val="00FA7FE5"/>
    <w:rsid w:val="00FB05E7"/>
    <w:rsid w:val="00FB08A9"/>
    <w:rsid w:val="00FE25A4"/>
    <w:rsid w:val="031834CA"/>
    <w:rsid w:val="03904B6C"/>
    <w:rsid w:val="0424237B"/>
    <w:rsid w:val="06BF7DC5"/>
    <w:rsid w:val="06F50E8F"/>
    <w:rsid w:val="07F97072"/>
    <w:rsid w:val="08E52080"/>
    <w:rsid w:val="09CA2D09"/>
    <w:rsid w:val="0A200818"/>
    <w:rsid w:val="0A504BEF"/>
    <w:rsid w:val="0A9F3304"/>
    <w:rsid w:val="0C5E2165"/>
    <w:rsid w:val="0D3C7F00"/>
    <w:rsid w:val="0E49794E"/>
    <w:rsid w:val="0F1869D9"/>
    <w:rsid w:val="10557600"/>
    <w:rsid w:val="1057134A"/>
    <w:rsid w:val="13702641"/>
    <w:rsid w:val="14E3609A"/>
    <w:rsid w:val="150A15E9"/>
    <w:rsid w:val="15E168B1"/>
    <w:rsid w:val="1618770F"/>
    <w:rsid w:val="16A41058"/>
    <w:rsid w:val="180B4D7E"/>
    <w:rsid w:val="18E544DC"/>
    <w:rsid w:val="1B91097C"/>
    <w:rsid w:val="1BFE2CE6"/>
    <w:rsid w:val="1E676920"/>
    <w:rsid w:val="1FDC499C"/>
    <w:rsid w:val="205E324D"/>
    <w:rsid w:val="229B3C8A"/>
    <w:rsid w:val="22BC6C25"/>
    <w:rsid w:val="22D66671"/>
    <w:rsid w:val="235960BB"/>
    <w:rsid w:val="241C1AE7"/>
    <w:rsid w:val="242F111A"/>
    <w:rsid w:val="24E46F1D"/>
    <w:rsid w:val="25446C66"/>
    <w:rsid w:val="258175A1"/>
    <w:rsid w:val="262A0998"/>
    <w:rsid w:val="26317FF4"/>
    <w:rsid w:val="26B52B87"/>
    <w:rsid w:val="26F30FE5"/>
    <w:rsid w:val="28AC2C80"/>
    <w:rsid w:val="295977AD"/>
    <w:rsid w:val="2A922F77"/>
    <w:rsid w:val="2AA07E80"/>
    <w:rsid w:val="2B21182E"/>
    <w:rsid w:val="2BDA31DD"/>
    <w:rsid w:val="2BEC5191"/>
    <w:rsid w:val="2CC2225E"/>
    <w:rsid w:val="2D890734"/>
    <w:rsid w:val="2E7D6B6A"/>
    <w:rsid w:val="2EA336C2"/>
    <w:rsid w:val="2FE24138"/>
    <w:rsid w:val="303D1C99"/>
    <w:rsid w:val="30CE3324"/>
    <w:rsid w:val="30DB47F9"/>
    <w:rsid w:val="31C83638"/>
    <w:rsid w:val="323D6405"/>
    <w:rsid w:val="328C5D44"/>
    <w:rsid w:val="32A66287"/>
    <w:rsid w:val="32F65818"/>
    <w:rsid w:val="3303548F"/>
    <w:rsid w:val="331F711D"/>
    <w:rsid w:val="338E715F"/>
    <w:rsid w:val="353D6834"/>
    <w:rsid w:val="358605C8"/>
    <w:rsid w:val="35A31C42"/>
    <w:rsid w:val="364001F6"/>
    <w:rsid w:val="37672309"/>
    <w:rsid w:val="37F55424"/>
    <w:rsid w:val="39BF1903"/>
    <w:rsid w:val="3A534253"/>
    <w:rsid w:val="3ABC1A76"/>
    <w:rsid w:val="3B685BFC"/>
    <w:rsid w:val="3BDE6CAE"/>
    <w:rsid w:val="3C6112AE"/>
    <w:rsid w:val="3C8365B2"/>
    <w:rsid w:val="3D0B3649"/>
    <w:rsid w:val="3D505607"/>
    <w:rsid w:val="3DD75419"/>
    <w:rsid w:val="3F3F2214"/>
    <w:rsid w:val="40B12BDB"/>
    <w:rsid w:val="40EE71E3"/>
    <w:rsid w:val="413A30CA"/>
    <w:rsid w:val="413E42AC"/>
    <w:rsid w:val="42AC4C08"/>
    <w:rsid w:val="43685148"/>
    <w:rsid w:val="44CD7ECE"/>
    <w:rsid w:val="45B46040"/>
    <w:rsid w:val="46212194"/>
    <w:rsid w:val="46CB1893"/>
    <w:rsid w:val="47095127"/>
    <w:rsid w:val="47FD28CB"/>
    <w:rsid w:val="48282B8D"/>
    <w:rsid w:val="4B401408"/>
    <w:rsid w:val="4C6C73F7"/>
    <w:rsid w:val="4E5C5810"/>
    <w:rsid w:val="51D93D33"/>
    <w:rsid w:val="52930CC9"/>
    <w:rsid w:val="55837EB9"/>
    <w:rsid w:val="55911EF9"/>
    <w:rsid w:val="564E56F6"/>
    <w:rsid w:val="571B7CCD"/>
    <w:rsid w:val="575F3DA0"/>
    <w:rsid w:val="58E37D33"/>
    <w:rsid w:val="59322BCA"/>
    <w:rsid w:val="5A976783"/>
    <w:rsid w:val="5AF06E3D"/>
    <w:rsid w:val="5C4B5A46"/>
    <w:rsid w:val="5C653798"/>
    <w:rsid w:val="5C83180B"/>
    <w:rsid w:val="5C8C17E3"/>
    <w:rsid w:val="5D7153EF"/>
    <w:rsid w:val="5E1978DE"/>
    <w:rsid w:val="60BD0FEB"/>
    <w:rsid w:val="60CA2818"/>
    <w:rsid w:val="60DE2B7F"/>
    <w:rsid w:val="61330224"/>
    <w:rsid w:val="621126B9"/>
    <w:rsid w:val="62872B64"/>
    <w:rsid w:val="64FA5C25"/>
    <w:rsid w:val="65144583"/>
    <w:rsid w:val="6770789A"/>
    <w:rsid w:val="67902CD2"/>
    <w:rsid w:val="67973E8D"/>
    <w:rsid w:val="681567D8"/>
    <w:rsid w:val="6893543A"/>
    <w:rsid w:val="68DD7A83"/>
    <w:rsid w:val="6A1D7654"/>
    <w:rsid w:val="6C5A7E3D"/>
    <w:rsid w:val="6C7F5735"/>
    <w:rsid w:val="6D054360"/>
    <w:rsid w:val="6D1B72E1"/>
    <w:rsid w:val="6D720311"/>
    <w:rsid w:val="6DCB7459"/>
    <w:rsid w:val="6DCC7F54"/>
    <w:rsid w:val="6DED18A8"/>
    <w:rsid w:val="6ED2385F"/>
    <w:rsid w:val="6FC35082"/>
    <w:rsid w:val="713B0DB5"/>
    <w:rsid w:val="72BD2A52"/>
    <w:rsid w:val="75813F91"/>
    <w:rsid w:val="75EA541D"/>
    <w:rsid w:val="76F16AE8"/>
    <w:rsid w:val="76F7637A"/>
    <w:rsid w:val="77200A51"/>
    <w:rsid w:val="77630A76"/>
    <w:rsid w:val="78380DBA"/>
    <w:rsid w:val="78CE6555"/>
    <w:rsid w:val="792964E7"/>
    <w:rsid w:val="79FE047A"/>
    <w:rsid w:val="7AD72040"/>
    <w:rsid w:val="7B211371"/>
    <w:rsid w:val="7B4F375C"/>
    <w:rsid w:val="7BC47D45"/>
    <w:rsid w:val="7DF01A77"/>
    <w:rsid w:val="7E36566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w:basedOn w:val="1"/>
    <w:qFormat/>
    <w:uiPriority w:val="0"/>
    <w:pPr>
      <w:spacing w:after="120"/>
    </w:pPr>
    <w:rPr>
      <w:szCs w:val="20"/>
    </w:rPr>
  </w:style>
  <w:style w:type="paragraph" w:styleId="4">
    <w:name w:val="Body Text Indent"/>
    <w:basedOn w:val="1"/>
    <w:link w:val="14"/>
    <w:qFormat/>
    <w:uiPriority w:val="99"/>
    <w:pPr>
      <w:spacing w:line="360" w:lineRule="auto"/>
      <w:ind w:firstLine="420" w:firstLineChars="175"/>
    </w:pPr>
    <w:rPr>
      <w:sz w:val="24"/>
      <w:szCs w:val="24"/>
    </w:rPr>
  </w:style>
  <w:style w:type="paragraph" w:styleId="5">
    <w:name w:val="Body Text Indent 2"/>
    <w:basedOn w:val="1"/>
    <w:link w:val="15"/>
    <w:qFormat/>
    <w:uiPriority w:val="99"/>
    <w:pPr>
      <w:spacing w:after="120" w:line="480" w:lineRule="auto"/>
      <w:ind w:left="420" w:leftChars="200"/>
    </w:pPr>
  </w:style>
  <w:style w:type="paragraph" w:styleId="6">
    <w:name w:val="Balloon Text"/>
    <w:basedOn w:val="1"/>
    <w:link w:val="17"/>
    <w:semiHidden/>
    <w:qFormat/>
    <w:uiPriority w:val="99"/>
    <w:rPr>
      <w:sz w:val="18"/>
      <w:szCs w:val="18"/>
    </w:rPr>
  </w:style>
  <w:style w:type="paragraph" w:styleId="7">
    <w:name w:val="footer"/>
    <w:basedOn w:val="1"/>
    <w:link w:val="13"/>
    <w:qFormat/>
    <w:uiPriority w:val="99"/>
    <w:pPr>
      <w:tabs>
        <w:tab w:val="center" w:pos="4153"/>
        <w:tab w:val="right" w:pos="8306"/>
      </w:tabs>
      <w:snapToGrid w:val="0"/>
      <w:jc w:val="left"/>
    </w:pPr>
    <w:rPr>
      <w:sz w:val="18"/>
      <w:szCs w:val="18"/>
    </w:rPr>
  </w:style>
  <w:style w:type="paragraph" w:styleId="8">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99"/>
  </w:style>
  <w:style w:type="character" w:customStyle="1" w:styleId="13">
    <w:name w:val="页脚 Char"/>
    <w:basedOn w:val="11"/>
    <w:link w:val="7"/>
    <w:semiHidden/>
    <w:qFormat/>
    <w:locked/>
    <w:uiPriority w:val="99"/>
    <w:rPr>
      <w:sz w:val="18"/>
      <w:szCs w:val="18"/>
    </w:rPr>
  </w:style>
  <w:style w:type="character" w:customStyle="1" w:styleId="14">
    <w:name w:val="正文文本缩进 Char"/>
    <w:basedOn w:val="11"/>
    <w:link w:val="4"/>
    <w:semiHidden/>
    <w:qFormat/>
    <w:locked/>
    <w:uiPriority w:val="99"/>
    <w:rPr>
      <w:sz w:val="21"/>
      <w:szCs w:val="21"/>
    </w:rPr>
  </w:style>
  <w:style w:type="character" w:customStyle="1" w:styleId="15">
    <w:name w:val="正文文本缩进 2 Char"/>
    <w:basedOn w:val="11"/>
    <w:link w:val="5"/>
    <w:semiHidden/>
    <w:qFormat/>
    <w:locked/>
    <w:uiPriority w:val="99"/>
    <w:rPr>
      <w:sz w:val="21"/>
      <w:szCs w:val="21"/>
    </w:rPr>
  </w:style>
  <w:style w:type="character" w:customStyle="1" w:styleId="16">
    <w:name w:val="页眉 Char"/>
    <w:basedOn w:val="11"/>
    <w:link w:val="8"/>
    <w:autoRedefine/>
    <w:semiHidden/>
    <w:qFormat/>
    <w:locked/>
    <w:uiPriority w:val="99"/>
    <w:rPr>
      <w:sz w:val="18"/>
      <w:szCs w:val="18"/>
    </w:rPr>
  </w:style>
  <w:style w:type="character" w:customStyle="1" w:styleId="17">
    <w:name w:val="批注框文本 Char"/>
    <w:basedOn w:val="11"/>
    <w:link w:val="6"/>
    <w:qFormat/>
    <w:locked/>
    <w:uiPriority w:val="99"/>
    <w:rPr>
      <w:kern w:val="2"/>
      <w:sz w:val="18"/>
      <w:szCs w:val="18"/>
    </w:rPr>
  </w:style>
  <w:style w:type="paragraph" w:customStyle="1" w:styleId="1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9">
    <w:name w:val="网格型1"/>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0">
    <w:name w:val="No Spacing"/>
    <w:autoRedefine/>
    <w:qFormat/>
    <w:uiPriority w:val="99"/>
    <w:rPr>
      <w:rFonts w:ascii="Calibri" w:hAnsi="Calibri" w:eastAsia="宋体" w:cs="Times New Roman"/>
      <w:sz w:val="22"/>
      <w:szCs w:val="22"/>
      <w:lang w:val="en-US" w:eastAsia="zh-CN" w:bidi="ar-SA"/>
    </w:rPr>
  </w:style>
  <w:style w:type="paragraph" w:customStyle="1" w:styleId="21">
    <w:name w:val="大纲正文 Char"/>
    <w:basedOn w:val="1"/>
    <w:qFormat/>
    <w:uiPriority w:val="0"/>
    <w:pPr>
      <w:ind w:firstLine="420" w:firstLineChars="200"/>
    </w:pPr>
    <w:rPr>
      <w:rFonts w:ascii="Calibri" w:hAnsi="Calibri" w:cs="黑体"/>
    </w:rPr>
  </w:style>
  <w:style w:type="paragraph" w:customStyle="1" w:styleId="2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jwc</Company>
  <Pages>7</Pages>
  <Words>4923</Words>
  <Characters>5333</Characters>
  <Lines>4</Lines>
  <Paragraphs>1</Paragraphs>
  <TotalTime>0</TotalTime>
  <ScaleCrop>false</ScaleCrop>
  <LinksUpToDate>false</LinksUpToDate>
  <CharactersWithSpaces>5491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2016-10-27T09:12:00Z</dcterms:created>
  <dc:creator>yanqun</dc:creator>
  <cp:lastModifiedBy>陈明</cp:lastModifiedBy>
  <cp:lastPrinted>2023-09-04T01:51:00Z</cp:lastPrinted>
  <dcterms:modified xsi:type="dcterms:W3CDTF">2024-07-02T03:49:40Z</dcterms:modified>
  <dc:title>《制度经济学》教学大纲（B）</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B817D700A71D44BAA8441493AA6E5E22_13</vt:lpwstr>
  </property>
</Properties>
</file>