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8F3FA3"/>
    <w:p w14:paraId="2E713F24">
      <w:pPr>
        <w:keepNext w:val="0"/>
        <w:keepLines w:val="0"/>
        <w:pageBreakBefore w:val="0"/>
        <w:widowControl w:val="0"/>
        <w:numPr>
          <w:ilvl w:val="0"/>
          <w:numId w:val="1"/>
        </w:numPr>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案例简介</w:t>
      </w:r>
    </w:p>
    <w:p w14:paraId="0D2B0C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《虚拟数字人智能问答综合案例》是</w:t>
      </w:r>
      <w:r>
        <w:rPr>
          <w:rFonts w:hint="eastAsia"/>
          <w:lang w:val="en-US" w:eastAsia="zh-CN"/>
        </w:rPr>
        <w:t>《人工智能》课程的案例，《人工智能》是</w:t>
      </w:r>
      <w:bookmarkStart w:id="0" w:name="_GoBack"/>
      <w:bookmarkEnd w:id="0"/>
      <w:r>
        <w:rPr>
          <w:rFonts w:hint="eastAsia"/>
          <w:lang w:val="en-US" w:eastAsia="zh-CN"/>
        </w:rPr>
        <w:t>计算机科学与技术、人工智能</w:t>
      </w:r>
      <w:r>
        <w:rPr>
          <w:rFonts w:hint="default"/>
          <w:lang w:val="en-US" w:eastAsia="zh-CN"/>
        </w:rPr>
        <w:t>等专业共同开设的主干课程。</w:t>
      </w:r>
    </w:p>
    <w:p w14:paraId="312935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（1）必要性</w:t>
      </w:r>
    </w:p>
    <w:p w14:paraId="374A544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技术前沿要求高。人工智能算法迭代较快，前沿技术算法的研究与应用迅速，传统教学模式的知识迭代较慢，因此需要更加快速的知识传播渠道和工具。虚拟仿真可以快速传播人工智能前沿技术知识，提高技术的传播速度。</w:t>
      </w:r>
    </w:p>
    <w:p w14:paraId="58F1E57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实验教学资源紧张。随着人工智能、软件工程等专业招生人多的不断怎多，且相关专业课程对实验教学资源需求较大，多门课程同时开展实验教学情况突出，现有的实验教学资源无法满足需求。</w:t>
      </w:r>
    </w:p>
    <w:p w14:paraId="24747A5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移动化趋势。随着手机、平板等的移动设备的增多，通过移动设备进行课程学习的趋势加快，通过虚拟仿真的实验方式，可以有效利用这些移动设备，进行相关实验的训练。</w:t>
      </w:r>
    </w:p>
    <w:p w14:paraId="720ADAD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虚拟仿真技术具有直观性、可交互性、可重复性等优点，突破场地实施条件和操作的限制，并让学生在学习过程中加深理解课程理论知识，提高实践动手能力。因此，利用虚拟仿真技术，可有效解决人工智能技术教学实践中存在的问题。自主研发虚拟仿真实验教学系统，实现教学资源的统一调度管理。</w:t>
      </w:r>
    </w:p>
    <w:p w14:paraId="3B505F7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（2）实用性</w:t>
      </w:r>
    </w:p>
    <w:p w14:paraId="1FD22C5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实验与课程思政有机融合，树立职业道德和增强社会责任感。通过不同语言模型的虚拟仿真，了解国内外不同模型的实现原理和优缺点，进一步增强学生的技术报国理想，提高学爱国热情。</w:t>
      </w:r>
    </w:p>
    <w:p w14:paraId="72C66DD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立足学生中心，产出导向，通过以问题为导向的启发式、探究式教学模式，激发学生的学习兴趣和潜能，实现由一味灌输向互动传授的转变，从“旁观者”到“积极参与者”、“成熟实践者”的转变。学生真正成为学习的主体，教师成为学习的引导者和合作者，为学生今后的科创活动、学习深造打下坚实基础。</w:t>
      </w:r>
    </w:p>
    <w:p w14:paraId="5922133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立足高校高质量人才培养、服务社会高素质人才培训。本实验立足本专业人才培养特色，实现人才高质量培养，同时还可为国内院校相关专业提供实验教学支持，通过加强资源的整合和共享，起到示范引领作用。</w:t>
      </w:r>
    </w:p>
    <w:p w14:paraId="3A6081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（3）教学设计的合理性</w:t>
      </w:r>
    </w:p>
    <w:p w14:paraId="653391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本实验课程集认知学习、操作练习、考核评价、开放探究于一体，实现与线下教学相结合的分段式教学，为学生提供从演示到探究的多层级内容，教学设计较为合理。</w:t>
      </w:r>
    </w:p>
    <w:p w14:paraId="4F18D49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围绕课程教学目标，线上虚拟实验与线下生产检定实践相结合。实验采用线上、线下教学和线上实验相结合；线上实验与线上、线下讨论相结合的教学方式。</w:t>
      </w:r>
    </w:p>
    <w:p w14:paraId="1374A9C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知识学习、开放探究、考核评价一体化。本实验课程以学生为中心，集认知学习、操作练习、考核评价、开放探究为一体，围绕实验目标将实验、实践过程划分为实验教学、实验测试、实验过程和实验评价等模块，实现理论与实践并重、基础与前沿并重、过程评价与结果评价并重。</w:t>
      </w:r>
    </w:p>
    <w:p w14:paraId="06E85F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（4）实验系统的先进性</w:t>
      </w:r>
    </w:p>
    <w:p w14:paraId="4FC0DF0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教学过程融入“思政元素”。在传授专业知识的同时，将专业特色与职业道德、社会责任感有机融合在一起，强化立德树人、严谨求实的学习精神，将学习奋斗的目标同民族复兴的伟大目标结合起来。</w:t>
      </w:r>
    </w:p>
    <w:p w14:paraId="1B0AD2C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开发技术先进。本实验系统以3D仿真技术、多媒体技术和网络技术为依托，采用面向服务、可扩展的应用架构，具有便捷性、交互性和可扩展性等特点。</w:t>
      </w:r>
    </w:p>
    <w:p w14:paraId="4F54AAF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实验内容丰富。实验内容涉及多种人工智能算法，分层多级引导学生从入门到高级，从基础到探究应用，对学生的自主学习能力、知识运化能力和创新实践能力均是很好的锻炼。</w:t>
      </w:r>
    </w:p>
    <w:p w14:paraId="78AB38E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实验应用广泛。本课程主要面向教育教学和软件开发，尤其与政府、商业、工业等领域应用广泛。帮助学生更深刻理解前沿人工智能算法的基本原理，从而进一步利用所学知识开展研发创新，是对传统教学的重要延伸和拓展。</w:t>
      </w:r>
    </w:p>
    <w:p w14:paraId="21C20A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lang w:val="en-US" w:eastAsia="zh-CN"/>
        </w:rPr>
      </w:pPr>
      <w:r>
        <w:rPr>
          <w:rFonts w:hint="default"/>
          <w:lang w:val="en-US" w:eastAsia="zh-CN"/>
        </w:rPr>
        <w:t>考核评价多维度、全方位。通过通关式操作考核、实验相关知识点测试、实验报告分析等形式，构筑多维度考核评价体系，全面评价学生的学习效果，促进教学的持续改进。</w:t>
      </w:r>
    </w:p>
    <w:p w14:paraId="190440DA">
      <w:pPr>
        <w:keepNext w:val="0"/>
        <w:keepLines w:val="0"/>
        <w:pageBreakBefore w:val="0"/>
        <w:widowControl w:val="0"/>
        <w:numPr>
          <w:ilvl w:val="0"/>
          <w:numId w:val="1"/>
        </w:numPr>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案例内容</w:t>
      </w:r>
    </w:p>
    <w:p w14:paraId="3869D1F3">
      <w:pPr>
        <w:spacing w:line="400" w:lineRule="exact"/>
        <w:ind w:firstLine="420" w:firstLineChars="200"/>
        <w:rPr>
          <w:rFonts w:ascii="Times New Roman" w:hAnsi="Times New Roman" w:eastAsia="宋体" w:cs="Times New Roman"/>
          <w:bCs/>
          <w:sz w:val="21"/>
          <w:szCs w:val="21"/>
        </w:rPr>
      </w:pPr>
      <w:r>
        <w:rPr>
          <w:rFonts w:ascii="Times New Roman" w:hAnsi="Times New Roman" w:eastAsia="宋体" w:cs="Times New Roman"/>
          <w:kern w:val="0"/>
          <w:sz w:val="21"/>
          <w:szCs w:val="21"/>
        </w:rPr>
        <w:t>虚拟数字人智能问答综合</w:t>
      </w:r>
      <w:r>
        <w:rPr>
          <w:rFonts w:ascii="Times New Roman" w:hAnsi="Times New Roman" w:eastAsia="宋体" w:cs="Times New Roman"/>
          <w:bCs/>
          <w:sz w:val="21"/>
          <w:szCs w:val="21"/>
        </w:rPr>
        <w:t>实验主要利用到LLM</w:t>
      </w:r>
      <w:r>
        <w:rPr>
          <w:rFonts w:hint="eastAsia" w:ascii="Times New Roman" w:hAnsi="Times New Roman" w:eastAsia="宋体" w:cs="Times New Roman"/>
          <w:bCs/>
          <w:sz w:val="21"/>
          <w:szCs w:val="21"/>
        </w:rPr>
        <w:t>，</w:t>
      </w:r>
      <w:r>
        <w:rPr>
          <w:rFonts w:ascii="Times New Roman" w:hAnsi="Times New Roman" w:eastAsia="宋体" w:cs="Times New Roman"/>
          <w:bCs/>
          <w:sz w:val="21"/>
          <w:szCs w:val="21"/>
        </w:rPr>
        <w:t>GPT</w:t>
      </w:r>
      <w:r>
        <w:rPr>
          <w:rFonts w:hint="eastAsia" w:ascii="Times New Roman" w:hAnsi="Times New Roman" w:eastAsia="宋体" w:cs="Times New Roman"/>
          <w:bCs/>
          <w:sz w:val="21"/>
          <w:szCs w:val="21"/>
        </w:rPr>
        <w:t>，</w:t>
      </w:r>
      <w:r>
        <w:rPr>
          <w:rFonts w:ascii="Times New Roman" w:hAnsi="Times New Roman" w:eastAsia="宋体" w:cs="Times New Roman"/>
          <w:bCs/>
          <w:sz w:val="21"/>
          <w:szCs w:val="21"/>
        </w:rPr>
        <w:t>分词等模型，进行数字人的智能问答。</w:t>
      </w:r>
    </w:p>
    <w:p w14:paraId="4EA82A86">
      <w:pPr>
        <w:snapToGrid w:val="0"/>
        <w:spacing w:line="400" w:lineRule="exact"/>
        <w:ind w:firstLine="422" w:firstLineChars="200"/>
        <w:rPr>
          <w:rFonts w:ascii="Times New Roman" w:hAnsi="Times New Roman" w:eastAsia="宋体" w:cs="Times New Roman"/>
          <w:b/>
          <w:bCs/>
          <w:color w:val="000000"/>
          <w:sz w:val="21"/>
          <w:szCs w:val="21"/>
        </w:rPr>
      </w:pPr>
      <w:r>
        <w:rPr>
          <w:rFonts w:hint="eastAsia" w:ascii="Times New Roman" w:hAnsi="Times New Roman" w:eastAsia="宋体" w:cs="Times New Roman"/>
          <w:b/>
          <w:bCs/>
          <w:color w:val="000000"/>
          <w:sz w:val="21"/>
          <w:szCs w:val="21"/>
        </w:rPr>
        <w:t>（</w:t>
      </w:r>
      <w:r>
        <w:rPr>
          <w:rFonts w:ascii="Times New Roman" w:hAnsi="Times New Roman" w:eastAsia="宋体" w:cs="Times New Roman"/>
          <w:b/>
          <w:bCs/>
          <w:color w:val="000000"/>
          <w:sz w:val="21"/>
          <w:szCs w:val="21"/>
        </w:rPr>
        <w:t>1）LLM模型</w:t>
      </w:r>
    </w:p>
    <w:p w14:paraId="247428F4">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LLM也称大型语言模型，是一种人工智能模型，旨在理解和生成人类语言。它们在大量的文本数据上进行训练，可以执行广泛的任务，包括文本总结、翻译、情感分析等等。LLM模型本身基于</w:t>
      </w:r>
      <w:r>
        <w:rPr>
          <w:rFonts w:ascii="Times New Roman" w:hAnsi="Times New Roman" w:eastAsia="宋体" w:cs="Times New Roman"/>
          <w:sz w:val="21"/>
          <w:szCs w:val="21"/>
        </w:rPr>
        <w:fldChar w:fldCharType="begin"/>
      </w:r>
      <w:r>
        <w:rPr>
          <w:rFonts w:ascii="Times New Roman" w:hAnsi="Times New Roman" w:eastAsia="宋体" w:cs="Times New Roman"/>
          <w:sz w:val="21"/>
          <w:szCs w:val="21"/>
        </w:rPr>
        <w:instrText xml:space="preserve"> HYPERLINK "https://zhuanlan.zhihu.com/p/338817680" \t "_blank" </w:instrText>
      </w:r>
      <w:r>
        <w:rPr>
          <w:rFonts w:ascii="Times New Roman" w:hAnsi="Times New Roman" w:eastAsia="宋体" w:cs="Times New Roman"/>
          <w:sz w:val="21"/>
          <w:szCs w:val="21"/>
        </w:rPr>
        <w:fldChar w:fldCharType="separate"/>
      </w:r>
      <w:r>
        <w:rPr>
          <w:rFonts w:ascii="Times New Roman" w:hAnsi="Times New Roman" w:eastAsia="宋体" w:cs="Times New Roman"/>
          <w:color w:val="191B1F"/>
          <w:sz w:val="21"/>
          <w:szCs w:val="21"/>
          <w:shd w:val="clear" w:color="auto" w:fill="FFFFFF"/>
        </w:rPr>
        <w:t>Transformer架构，如图2-1所示。Transformer架构是一种用于自然语言处理和其他序列到序列学习任务的深度学习模型，它由Attention机制和残差连接组成。Transformer的主要优点是其并行性，可以快速处理长序列数据，同时也可以避免逐步预测（autoregressive）模型中的信息丢失问题。Transformer的架构由编码器和解码器组成，其中编码器将输入序列编码成抽象的特征表示，解码器将这些特征表示用于生成目标序列。</w:t>
      </w:r>
      <w:r>
        <w:rPr>
          <w:rFonts w:ascii="Times New Roman" w:hAnsi="Times New Roman" w:eastAsia="宋体" w:cs="Times New Roman"/>
          <w:color w:val="191B1F"/>
          <w:sz w:val="21"/>
          <w:szCs w:val="21"/>
          <w:shd w:val="clear" w:color="auto" w:fill="FFFFFF"/>
        </w:rPr>
        <w:fldChar w:fldCharType="end"/>
      </w:r>
    </w:p>
    <w:p w14:paraId="1753DD0E">
      <w:pPr>
        <w:ind w:firstLine="480"/>
        <w:rPr>
          <w:rFonts w:ascii="仿宋" w:hAnsi="仿宋" w:eastAsia="仿宋" w:cs="Times New Roman"/>
          <w:color w:val="191B1F"/>
          <w:sz w:val="21"/>
          <w:szCs w:val="21"/>
          <w:shd w:val="clear" w:color="auto" w:fill="FFFFFF"/>
        </w:rPr>
      </w:pPr>
      <w:r>
        <w:rPr>
          <w:rFonts w:ascii="仿宋" w:hAnsi="仿宋" w:eastAsia="仿宋" w:cs="Times New Roman"/>
          <w:sz w:val="21"/>
          <w:szCs w:val="21"/>
        </w:rPr>
        <w:drawing>
          <wp:inline distT="0" distB="0" distL="0" distR="0">
            <wp:extent cx="4540250" cy="2581275"/>
            <wp:effectExtent l="0" t="0" r="1270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
                    <a:stretch>
                      <a:fillRect/>
                    </a:stretch>
                  </pic:blipFill>
                  <pic:spPr>
                    <a:xfrm>
                      <a:off x="0" y="0"/>
                      <a:ext cx="4551539" cy="2587570"/>
                    </a:xfrm>
                    <a:prstGeom prst="rect">
                      <a:avLst/>
                    </a:prstGeom>
                  </pic:spPr>
                </pic:pic>
              </a:graphicData>
            </a:graphic>
          </wp:inline>
        </w:drawing>
      </w:r>
    </w:p>
    <w:p w14:paraId="07540F59">
      <w:pPr>
        <w:ind w:firstLine="480"/>
        <w:jc w:val="center"/>
        <w:rPr>
          <w:rFonts w:ascii="Times New Roman" w:hAnsi="Times New Roman" w:eastAsia="宋体" w:cs="Times New Roman"/>
          <w:sz w:val="21"/>
          <w:szCs w:val="21"/>
        </w:rPr>
      </w:pPr>
      <w:r>
        <w:rPr>
          <w:rFonts w:ascii="Times New Roman" w:hAnsi="Times New Roman" w:eastAsia="宋体" w:cs="Times New Roman"/>
          <w:sz w:val="21"/>
          <w:szCs w:val="21"/>
        </w:rPr>
        <w:t>图1 Transformer架构</w:t>
      </w:r>
    </w:p>
    <w:p w14:paraId="3EDD71B8">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LLM模型的训练分为四个阶段：</w:t>
      </w:r>
    </w:p>
    <w:p w14:paraId="50607603">
      <w:pPr>
        <w:spacing w:line="400" w:lineRule="exact"/>
        <w:ind w:firstLine="420" w:firstLineChars="200"/>
        <w:rPr>
          <w:rFonts w:ascii="Times New Roman" w:hAnsi="Times New Roman"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①</w:t>
      </w:r>
      <w:r>
        <w:rPr>
          <w:rFonts w:ascii="Times New Roman" w:hAnsi="Times New Roman" w:eastAsia="宋体" w:cs="Times New Roman"/>
          <w:color w:val="191B1F"/>
          <w:sz w:val="21"/>
          <w:szCs w:val="21"/>
          <w:shd w:val="clear" w:color="auto" w:fill="FFFFFF"/>
        </w:rPr>
        <w:t>预训练：预训练是整个流程中最重要的部分，也是消耗成本最多的环节。在这个阶段大模型的主体（基干）已经确定，堆砌大量的数据进行训练，模型找出其中的共性，将其压缩为一个模型。</w:t>
      </w:r>
    </w:p>
    <w:p w14:paraId="1F9C2696">
      <w:pPr>
        <w:spacing w:line="400" w:lineRule="exact"/>
        <w:ind w:firstLine="420" w:firstLineChars="200"/>
        <w:rPr>
          <w:rFonts w:ascii="Times New Roman" w:hAnsi="Times New Roman"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②</w:t>
      </w:r>
      <w:r>
        <w:rPr>
          <w:rFonts w:ascii="Times New Roman" w:hAnsi="Times New Roman" w:eastAsia="宋体" w:cs="Times New Roman"/>
          <w:color w:val="191B1F"/>
          <w:sz w:val="21"/>
          <w:szCs w:val="21"/>
          <w:shd w:val="clear" w:color="auto" w:fill="FFFFFF"/>
        </w:rPr>
        <w:t>微调：大型语言模型中的几乎所有知识都是在预训练中学习的，只需要有限的指令学习数据就可以教会模型产生高质量的输出。使用相对少量的（1w-10w水平的问答对）、高质量的数据来继续训练LLM。由于微调阶段使用的数据量相对于预训练阶段和模型整体参数量来说都较小，所以必须保持一个较高的质量。</w:t>
      </w:r>
    </w:p>
    <w:p w14:paraId="448105A2">
      <w:pPr>
        <w:spacing w:line="400" w:lineRule="exact"/>
        <w:ind w:firstLine="420" w:firstLineChars="200"/>
        <w:rPr>
          <w:rFonts w:ascii="Times New Roman" w:hAnsi="Times New Roman"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③</w:t>
      </w:r>
      <w:r>
        <w:rPr>
          <w:rFonts w:ascii="Times New Roman" w:hAnsi="Times New Roman" w:eastAsia="宋体" w:cs="Times New Roman"/>
          <w:color w:val="191B1F"/>
          <w:sz w:val="21"/>
          <w:szCs w:val="21"/>
          <w:shd w:val="clear" w:color="auto" w:fill="FFFFFF"/>
        </w:rPr>
        <w:t>模型对齐：对齐技术可以让AI系统在成功优化训练目标的同时，能够符合预期目的，且遵守人类提供的道德和安全标准。对齐技术通常指的是通过引入人工生成的预期效果样例以及使用强化学习（比如RLHF）来实现模型和预测的对齐。</w:t>
      </w:r>
    </w:p>
    <w:p w14:paraId="24C1FA16">
      <w:pPr>
        <w:spacing w:line="400" w:lineRule="exact"/>
        <w:ind w:firstLine="420" w:firstLineChars="200"/>
        <w:rPr>
          <w:rFonts w:ascii="Times New Roman" w:hAnsi="Times New Roman"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④</w:t>
      </w:r>
      <w:r>
        <w:rPr>
          <w:rFonts w:ascii="Times New Roman" w:hAnsi="Times New Roman" w:eastAsia="宋体" w:cs="Times New Roman"/>
          <w:color w:val="191B1F"/>
          <w:sz w:val="21"/>
          <w:szCs w:val="21"/>
          <w:shd w:val="clear" w:color="auto" w:fill="FFFFFF"/>
        </w:rPr>
        <w:t>RLHF：人类反馈强化学习)收集人类生成的对于预期行为的描述并且训练一个全监督微调模型(SFT: supervised finetuned model)。使用对不同的输出的评分，训练一个奖励模型(RM: reward model)。使用RM作为评分函数来微调SFT，从而最大化回答的评分。</w:t>
      </w:r>
    </w:p>
    <w:p w14:paraId="5C17ED3A">
      <w:pPr>
        <w:widowControl/>
        <w:spacing w:line="400" w:lineRule="exact"/>
        <w:ind w:firstLine="422" w:firstLineChars="200"/>
        <w:rPr>
          <w:rFonts w:ascii="Times New Roman" w:hAnsi="Times New Roman" w:eastAsia="宋体" w:cs="Times New Roman"/>
          <w:b/>
          <w:sz w:val="21"/>
          <w:szCs w:val="21"/>
        </w:rPr>
      </w:pPr>
      <w:r>
        <w:rPr>
          <w:rFonts w:hint="eastAsia" w:ascii="Times New Roman" w:hAnsi="Times New Roman" w:eastAsia="宋体" w:cs="Times New Roman"/>
          <w:b/>
          <w:sz w:val="21"/>
          <w:szCs w:val="21"/>
        </w:rPr>
        <w:t>（2）</w:t>
      </w:r>
      <w:r>
        <w:rPr>
          <w:rFonts w:ascii="Times New Roman" w:hAnsi="Times New Roman" w:eastAsia="宋体" w:cs="Times New Roman"/>
          <w:b/>
          <w:sz w:val="21"/>
          <w:szCs w:val="21"/>
        </w:rPr>
        <w:t>GPT模型</w:t>
      </w:r>
    </w:p>
    <w:p w14:paraId="1CF4B91E">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GPT（Generative Pre-trained Transformer）是一种基于Transformer架构的自然语言处理模型。由OpenAI推出，属于预训练模型，采用了无监督的学习方式，能够对大规模文本进行学习和抽象概括，并通过微调的方式用于特定的自然语言处理任务，例如文本生成、语言翻译和问答系统。GPT模型的主要特点是它可以根据输入的上下文来生成下一个词，因此可以用于文本生成等自然语言处理任务。该模型使用了多头注意力机制、残差连接和Layer Normalization等技术，并通过多次迭代优化模型参数来提高模型的性能。</w:t>
      </w:r>
    </w:p>
    <w:p w14:paraId="736E6EB7">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GPT由多个Transformer编码器组成，如下图2所示：</w:t>
      </w:r>
    </w:p>
    <w:p w14:paraId="6E9A52DF">
      <w:pPr>
        <w:jc w:val="center"/>
        <w:rPr>
          <w:rFonts w:ascii="仿宋" w:hAnsi="仿宋" w:eastAsia="仿宋" w:cs="Times New Roman"/>
          <w:color w:val="191B1F"/>
          <w:sz w:val="21"/>
          <w:szCs w:val="21"/>
          <w:shd w:val="clear" w:color="auto" w:fill="FFFFFF"/>
        </w:rPr>
      </w:pPr>
      <w:r>
        <w:rPr>
          <w:rFonts w:ascii="仿宋" w:hAnsi="仿宋" w:eastAsia="仿宋" w:cs="Times New Roman"/>
          <w:sz w:val="21"/>
          <w:szCs w:val="21"/>
        </w:rPr>
        <w:drawing>
          <wp:inline distT="0" distB="0" distL="0" distR="0">
            <wp:extent cx="3601085" cy="2313305"/>
            <wp:effectExtent l="0" t="0" r="18415" b="1079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5"/>
                    <a:stretch>
                      <a:fillRect/>
                    </a:stretch>
                  </pic:blipFill>
                  <pic:spPr>
                    <a:xfrm>
                      <a:off x="0" y="0"/>
                      <a:ext cx="3641305" cy="2339275"/>
                    </a:xfrm>
                    <a:prstGeom prst="rect">
                      <a:avLst/>
                    </a:prstGeom>
                  </pic:spPr>
                </pic:pic>
              </a:graphicData>
            </a:graphic>
          </wp:inline>
        </w:drawing>
      </w:r>
    </w:p>
    <w:p w14:paraId="316A2089">
      <w:pPr>
        <w:spacing w:line="400" w:lineRule="exact"/>
        <w:ind w:firstLine="480"/>
        <w:jc w:val="center"/>
        <w:rPr>
          <w:rFonts w:ascii="Times New Roman" w:hAnsi="Times New Roman" w:eastAsia="宋体" w:cs="Times New Roman"/>
          <w:sz w:val="21"/>
          <w:szCs w:val="21"/>
        </w:rPr>
      </w:pPr>
      <w:r>
        <w:rPr>
          <w:rFonts w:ascii="Times New Roman" w:hAnsi="Times New Roman" w:eastAsia="宋体" w:cs="Times New Roman"/>
          <w:sz w:val="21"/>
          <w:szCs w:val="21"/>
        </w:rPr>
        <w:t>图2 GPT模型架构</w:t>
      </w:r>
    </w:p>
    <w:p w14:paraId="4F6EF46C">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每个Transformer编码器包含多个自注意力（self-attention）层和前馈神经网络层（feed-forward neural network layer）。每个自注意力层都包含三个线性变换（Linear Transformation），即查询（Query）、键（Key）和值（Value）。在输入序列经过第一个Transformer编码器之后，它的隐藏状态（hidden state）被送入下一个Transformer编码器，这样一直进行下去，直到最后一个Transformer编码器。在模型的末尾，还有一个线性变换层和一个softmax激活函数，用于将最后一个Transformer编码器的隐藏状态映射为预测标签的概率分布。</w:t>
      </w:r>
    </w:p>
    <w:p w14:paraId="725C9DF7">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GPT训练流程</w:t>
      </w:r>
    </w:p>
    <w:p w14:paraId="66250A88">
      <w:pPr>
        <w:spacing w:line="400" w:lineRule="exact"/>
        <w:ind w:firstLine="420" w:firstLineChars="200"/>
        <w:rPr>
          <w:rFonts w:ascii="Times New Roman" w:hAnsi="Times New Roman"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①</w:t>
      </w:r>
      <w:r>
        <w:rPr>
          <w:rFonts w:ascii="Times New Roman" w:hAnsi="Times New Roman" w:eastAsia="宋体" w:cs="Times New Roman"/>
          <w:color w:val="191B1F"/>
          <w:sz w:val="21"/>
          <w:szCs w:val="21"/>
          <w:shd w:val="clear" w:color="auto" w:fill="FFFFFF"/>
        </w:rPr>
        <w:t>预训练阶段</w:t>
      </w:r>
      <w:r>
        <w:rPr>
          <w:rFonts w:hint="eastAsia" w:ascii="Times New Roman" w:hAnsi="Times New Roman" w:eastAsia="宋体" w:cs="Times New Roman"/>
          <w:color w:val="191B1F"/>
          <w:sz w:val="21"/>
          <w:szCs w:val="21"/>
          <w:shd w:val="clear" w:color="auto" w:fill="FFFFFF"/>
        </w:rPr>
        <w:t>：</w:t>
      </w:r>
      <w:r>
        <w:rPr>
          <w:rFonts w:ascii="Times New Roman" w:hAnsi="Times New Roman" w:eastAsia="宋体" w:cs="Times New Roman"/>
          <w:color w:val="191B1F"/>
          <w:sz w:val="21"/>
          <w:szCs w:val="21"/>
          <w:shd w:val="clear" w:color="auto" w:fill="FFFFFF"/>
        </w:rPr>
        <w:t>GPT利用常规语言建模的方法优化给定文本序列</w:t>
      </w:r>
      <m:oMath>
        <m:r>
          <m:rPr/>
          <w:rPr>
            <w:rFonts w:ascii="Cambria Math" w:hAnsi="Cambria Math" w:eastAsia="宋体" w:cs="Times New Roman"/>
            <w:color w:val="191B1F"/>
            <w:sz w:val="21"/>
            <w:szCs w:val="21"/>
            <w:shd w:val="clear" w:color="auto" w:fill="FFFFFF"/>
          </w:rPr>
          <m:t>x=</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1</m:t>
            </m:r>
            <m:ctrlPr>
              <w:rPr>
                <w:rFonts w:ascii="Cambria Math" w:hAnsi="Cambria Math" w:eastAsia="宋体" w:cs="Times New Roman"/>
                <w:i/>
                <w:color w:val="191B1F"/>
                <w:sz w:val="21"/>
                <w:szCs w:val="21"/>
                <w:shd w:val="clear" w:color="auto" w:fill="FFFFFF"/>
              </w:rPr>
            </m:ctrlPr>
          </m:sub>
        </m:sSub>
        <m:r>
          <m:rPr/>
          <w:rPr>
            <w:rFonts w:ascii="Cambria Math" w:hAnsi="Cambria Math" w:eastAsia="宋体" w:cs="Times New Roman"/>
            <w:color w:val="191B1F"/>
            <w:sz w:val="21"/>
            <w:szCs w:val="21"/>
            <w:shd w:val="clear" w:color="auto" w:fill="FFFFFF"/>
          </w:rPr>
          <m:t>···</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n</m:t>
            </m:r>
            <m:ctrlPr>
              <w:rPr>
                <w:rFonts w:ascii="Cambria Math" w:hAnsi="Cambria Math" w:eastAsia="宋体" w:cs="Times New Roman"/>
                <w:i/>
                <w:color w:val="191B1F"/>
                <w:sz w:val="21"/>
                <w:szCs w:val="21"/>
                <w:shd w:val="clear" w:color="auto" w:fill="FFFFFF"/>
              </w:rPr>
            </m:ctrlPr>
          </m:sub>
        </m:sSub>
      </m:oMath>
      <w:r>
        <w:rPr>
          <w:rFonts w:ascii="Times New Roman" w:hAnsi="Times New Roman" w:eastAsia="宋体" w:cs="Times New Roman"/>
          <w:color w:val="191B1F"/>
          <w:sz w:val="21"/>
          <w:szCs w:val="21"/>
          <w:shd w:val="clear" w:color="auto" w:fill="FFFFFF"/>
        </w:rPr>
        <w:t>的最大似然估计。</w:t>
      </w:r>
    </w:p>
    <w:p w14:paraId="361202B6">
      <w:pPr>
        <w:ind w:firstLine="480"/>
        <w:jc w:val="center"/>
        <w:rPr>
          <w:rFonts w:ascii="Times New Roman" w:hAnsi="Times New Roman" w:eastAsia="宋体" w:cs="Times New Roman"/>
          <w:color w:val="191B1F"/>
          <w:sz w:val="21"/>
          <w:szCs w:val="21"/>
          <w:shd w:val="clear" w:color="auto" w:fill="FFFFFF"/>
        </w:rPr>
      </w:pPr>
      <w:r>
        <w:rPr>
          <w:rFonts w:ascii="Times New Roman" w:hAnsi="Times New Roman" w:eastAsia="宋体" w:cs="Times New Roman"/>
          <w:sz w:val="21"/>
          <w:szCs w:val="21"/>
        </w:rPr>
        <w:drawing>
          <wp:inline distT="0" distB="0" distL="0" distR="0">
            <wp:extent cx="2465705" cy="390525"/>
            <wp:effectExtent l="0" t="0" r="1079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6"/>
                    <a:stretch>
                      <a:fillRect/>
                    </a:stretch>
                  </pic:blipFill>
                  <pic:spPr>
                    <a:xfrm>
                      <a:off x="0" y="0"/>
                      <a:ext cx="2514428" cy="398688"/>
                    </a:xfrm>
                    <a:prstGeom prst="rect">
                      <a:avLst/>
                    </a:prstGeom>
                  </pic:spPr>
                </pic:pic>
              </a:graphicData>
            </a:graphic>
          </wp:inline>
        </w:drawing>
      </w:r>
      <w:r>
        <w:rPr>
          <w:rFonts w:ascii="Times New Roman" w:hAnsi="Times New Roman" w:eastAsia="宋体" w:cs="Times New Roman"/>
          <w:color w:val="191B1F"/>
          <w:position w:val="-4"/>
          <w:sz w:val="21"/>
          <w:szCs w:val="21"/>
          <w:shd w:val="clear" w:color="auto" w:fill="FFFFFF"/>
        </w:rPr>
        <w:object>
          <v:shape id="_x0000_i1025" o:spt="75" type="#_x0000_t75" style="height:12pt;width:8.25pt;" o:ole="t" filled="f" o:preferrelative="t" stroked="f" coordsize="21600,21600">
            <v:path/>
            <v:fill on="f" focussize="0,0"/>
            <v:stroke on="f" joinstyle="miter"/>
            <v:imagedata r:id="rId8" o:title=""/>
            <o:lock v:ext="edit" aspectratio="t"/>
            <w10:wrap type="none"/>
            <w10:anchorlock/>
          </v:shape>
          <o:OLEObject Type="Embed" ProgID="Equation.DSMT4" ShapeID="_x0000_i1025" DrawAspect="Content" ObjectID="_1468075725" r:id="rId7">
            <o:LockedField>false</o:LockedField>
          </o:OLEObject>
        </w:object>
      </w:r>
      <w:r>
        <w:rPr>
          <w:rFonts w:ascii="Times New Roman" w:hAnsi="Times New Roman" w:eastAsia="宋体" w:cs="Times New Roman"/>
          <w:color w:val="191B1F"/>
          <w:sz w:val="21"/>
          <w:szCs w:val="21"/>
          <w:shd w:val="clear" w:color="auto" w:fill="FFFFFF"/>
        </w:rPr>
        <w:t xml:space="preserve"> </w:t>
      </w:r>
    </w:p>
    <w:p w14:paraId="6BFECAE5">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式中，</w:t>
      </w:r>
      <m:oMath>
        <m:r>
          <m:rPr/>
          <w:rPr>
            <w:rFonts w:ascii="Cambria Math" w:hAnsi="Cambria Math" w:eastAsia="宋体" w:cs="Times New Roman"/>
            <w:color w:val="191B1F"/>
            <w:sz w:val="21"/>
            <w:szCs w:val="21"/>
            <w:shd w:val="clear" w:color="auto" w:fill="FFFFFF"/>
          </w:rPr>
          <m:t>k</m:t>
        </m:r>
      </m:oMath>
      <w:r>
        <w:rPr>
          <w:rFonts w:ascii="Times New Roman" w:hAnsi="Times New Roman" w:eastAsia="宋体" w:cs="Times New Roman"/>
          <w:color w:val="191B1F"/>
          <w:sz w:val="21"/>
          <w:szCs w:val="21"/>
          <w:shd w:val="clear" w:color="auto" w:fill="FFFFFF"/>
        </w:rPr>
        <w:t>表示语言模型窗口大小，即基于</w:t>
      </w:r>
      <m:oMath>
        <m:r>
          <m:rPr/>
          <w:rPr>
            <w:rFonts w:ascii="Cambria Math" w:hAnsi="Cambria Math" w:eastAsia="宋体" w:cs="Times New Roman"/>
            <w:color w:val="191B1F"/>
            <w:sz w:val="21"/>
            <w:szCs w:val="21"/>
            <w:shd w:val="clear" w:color="auto" w:fill="FFFFFF"/>
          </w:rPr>
          <m:t>k</m:t>
        </m:r>
      </m:oMath>
      <w:r>
        <w:rPr>
          <w:rFonts w:ascii="Times New Roman" w:hAnsi="Times New Roman" w:eastAsia="宋体" w:cs="Times New Roman"/>
          <w:color w:val="191B1F"/>
          <w:sz w:val="21"/>
          <w:szCs w:val="21"/>
          <w:shd w:val="clear" w:color="auto" w:fill="FFFFFF"/>
        </w:rPr>
        <w:t>个历史词</w:t>
      </w:r>
      <m:oMath>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i−k</m:t>
            </m:r>
            <m:ctrlPr>
              <w:rPr>
                <w:rFonts w:ascii="Cambria Math" w:hAnsi="Cambria Math" w:eastAsia="宋体" w:cs="Times New Roman"/>
                <w:i/>
                <w:color w:val="191B1F"/>
                <w:sz w:val="21"/>
                <w:szCs w:val="21"/>
                <w:shd w:val="clear" w:color="auto" w:fill="FFFFFF"/>
              </w:rPr>
            </m:ctrlPr>
          </m:sub>
        </m:sSub>
        <m:r>
          <m:rPr/>
          <w:rPr>
            <w:rFonts w:ascii="Cambria Math" w:hAnsi="Cambria Math" w:eastAsia="宋体" w:cs="Times New Roman"/>
            <w:color w:val="191B1F"/>
            <w:sz w:val="21"/>
            <w:szCs w:val="21"/>
            <w:shd w:val="clear" w:color="auto" w:fill="FFFFFF"/>
          </w:rPr>
          <m:t>···</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i−1</m:t>
            </m:r>
            <m:ctrlPr>
              <w:rPr>
                <w:rFonts w:ascii="Cambria Math" w:hAnsi="Cambria Math" w:eastAsia="宋体" w:cs="Times New Roman"/>
                <w:i/>
                <w:color w:val="191B1F"/>
                <w:sz w:val="21"/>
                <w:szCs w:val="21"/>
                <w:shd w:val="clear" w:color="auto" w:fill="FFFFFF"/>
              </w:rPr>
            </m:ctrlPr>
          </m:sub>
        </m:sSub>
      </m:oMath>
      <w:r>
        <w:rPr>
          <w:rFonts w:ascii="Times New Roman" w:hAnsi="Times New Roman" w:eastAsia="宋体" w:cs="Times New Roman"/>
          <w:color w:val="191B1F"/>
          <w:sz w:val="21"/>
          <w:szCs w:val="21"/>
          <w:shd w:val="clear" w:color="auto" w:fill="FFFFFF"/>
        </w:rPr>
        <w:t>预测当前时刻的词</w:t>
      </w:r>
      <m:oMath>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i</m:t>
            </m:r>
            <m:ctrlPr>
              <w:rPr>
                <w:rFonts w:ascii="Cambria Math" w:hAnsi="Cambria Math" w:eastAsia="宋体" w:cs="Times New Roman"/>
                <w:i/>
                <w:color w:val="191B1F"/>
                <w:sz w:val="21"/>
                <w:szCs w:val="21"/>
                <w:shd w:val="clear" w:color="auto" w:fill="FFFFFF"/>
              </w:rPr>
            </m:ctrlPr>
          </m:sub>
        </m:sSub>
      </m:oMath>
      <w:r>
        <w:rPr>
          <w:rFonts w:ascii="Times New Roman" w:hAnsi="Times New Roman" w:eastAsia="宋体" w:cs="Times New Roman"/>
          <w:color w:val="191B1F"/>
          <w:sz w:val="21"/>
          <w:szCs w:val="21"/>
          <w:shd w:val="clear" w:color="auto" w:fill="FFFFFF"/>
        </w:rPr>
        <w:t>；θ表示神经网络模型的参数，使用随机梯度下降方法来优化该似然函数。</w:t>
      </w:r>
    </w:p>
    <w:p w14:paraId="28BA97AC">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对于长度为k的窗口词序列</w:t>
      </w:r>
      <m:oMath>
        <m:sSup>
          <m:sSupPr>
            <m:ctrlPr>
              <w:rPr>
                <w:rFonts w:ascii="Cambria Math" w:hAnsi="Cambria Math" w:eastAsia="宋体" w:cs="Times New Roman"/>
                <w:i/>
                <w:color w:val="191B1F"/>
                <w:sz w:val="21"/>
                <w:szCs w:val="21"/>
                <w:shd w:val="clear" w:color="auto" w:fill="FFFFFF"/>
              </w:rPr>
            </m:ctrlPr>
          </m:sSup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p>
            <m:r>
              <m:rPr/>
              <w:rPr>
                <w:rFonts w:ascii="Cambria Math" w:hAnsi="Cambria Math" w:eastAsia="宋体" w:cs="Times New Roman"/>
                <w:color w:val="191B1F"/>
                <w:sz w:val="21"/>
                <w:szCs w:val="21"/>
                <w:shd w:val="clear" w:color="auto" w:fill="FFFFFF"/>
              </w:rPr>
              <m:t>'</m:t>
            </m:r>
            <m:ctrlPr>
              <w:rPr>
                <w:rFonts w:ascii="Cambria Math" w:hAnsi="Cambria Math" w:eastAsia="宋体" w:cs="Times New Roman"/>
                <w:i/>
                <w:color w:val="191B1F"/>
                <w:sz w:val="21"/>
                <w:szCs w:val="21"/>
                <w:shd w:val="clear" w:color="auto" w:fill="FFFFFF"/>
              </w:rPr>
            </m:ctrlPr>
          </m:sup>
        </m:sSup>
        <m:r>
          <m:rPr/>
          <w:rPr>
            <w:rFonts w:ascii="Cambria Math" w:hAnsi="Cambria Math" w:eastAsia="宋体" w:cs="Times New Roman"/>
            <w:color w:val="191B1F"/>
            <w:sz w:val="21"/>
            <w:szCs w:val="21"/>
            <w:shd w:val="clear" w:color="auto" w:fill="FFFFFF"/>
          </w:rPr>
          <m:t>=</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−k</m:t>
            </m:r>
            <m:ctrlPr>
              <w:rPr>
                <w:rFonts w:ascii="Cambria Math" w:hAnsi="Cambria Math" w:eastAsia="宋体" w:cs="Times New Roman"/>
                <w:i/>
                <w:color w:val="191B1F"/>
                <w:sz w:val="21"/>
                <w:szCs w:val="21"/>
                <w:shd w:val="clear" w:color="auto" w:fill="FFFFFF"/>
              </w:rPr>
            </m:ctrlPr>
          </m:sub>
        </m:sSub>
        <m:r>
          <m:rPr/>
          <w:rPr>
            <w:rFonts w:ascii="Cambria Math" w:hAnsi="Cambria Math" w:eastAsia="宋体" w:cs="Times New Roman"/>
            <w:color w:val="191B1F"/>
            <w:sz w:val="21"/>
            <w:szCs w:val="21"/>
            <w:shd w:val="clear" w:color="auto" w:fill="FFFFFF"/>
          </w:rPr>
          <m:t>···</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−1</m:t>
            </m:r>
            <m:ctrlPr>
              <w:rPr>
                <w:rFonts w:ascii="Cambria Math" w:hAnsi="Cambria Math" w:eastAsia="宋体" w:cs="Times New Roman"/>
                <w:i/>
                <w:color w:val="191B1F"/>
                <w:sz w:val="21"/>
                <w:szCs w:val="21"/>
                <w:shd w:val="clear" w:color="auto" w:fill="FFFFFF"/>
              </w:rPr>
            </m:ctrlPr>
          </m:sub>
        </m:sSub>
      </m:oMath>
    </w:p>
    <w:p w14:paraId="1B19482E">
      <w:pPr>
        <w:ind w:firstLine="480"/>
        <w:jc w:val="center"/>
        <w:rPr>
          <w:rFonts w:ascii="Times New Roman" w:hAnsi="Times New Roman" w:eastAsia="宋体" w:cs="Times New Roman"/>
          <w:color w:val="191B1F"/>
          <w:sz w:val="21"/>
          <w:szCs w:val="21"/>
          <w:shd w:val="clear" w:color="auto" w:fill="FFFFFF"/>
        </w:rPr>
      </w:pPr>
      <w:r>
        <w:rPr>
          <w:rFonts w:ascii="Times New Roman" w:hAnsi="Times New Roman" w:eastAsia="宋体" w:cs="Times New Roman"/>
          <w:sz w:val="21"/>
          <w:szCs w:val="21"/>
        </w:rPr>
        <w:drawing>
          <wp:inline distT="0" distB="0" distL="0" distR="0">
            <wp:extent cx="3592195" cy="801370"/>
            <wp:effectExtent l="0" t="0" r="8255" b="177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9"/>
                    <a:stretch>
                      <a:fillRect/>
                    </a:stretch>
                  </pic:blipFill>
                  <pic:spPr>
                    <a:xfrm>
                      <a:off x="0" y="0"/>
                      <a:ext cx="3611993" cy="806241"/>
                    </a:xfrm>
                    <a:prstGeom prst="rect">
                      <a:avLst/>
                    </a:prstGeom>
                  </pic:spPr>
                </pic:pic>
              </a:graphicData>
            </a:graphic>
          </wp:inline>
        </w:drawing>
      </w:r>
    </w:p>
    <w:p w14:paraId="33F2D2FF">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式中</w:t>
      </w:r>
      <w:r>
        <w:rPr>
          <w:rFonts w:ascii="Times New Roman" w:hAnsi="Times New Roman" w:eastAsia="宋体" w:cs="Times New Roman"/>
          <w:sz w:val="21"/>
          <w:szCs w:val="21"/>
        </w:rPr>
        <w:drawing>
          <wp:inline distT="0" distB="0" distL="0" distR="0">
            <wp:extent cx="670560" cy="190500"/>
            <wp:effectExtent l="0" t="0" r="152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725433" cy="206057"/>
                    </a:xfrm>
                    <a:prstGeom prst="rect">
                      <a:avLst/>
                    </a:prstGeom>
                  </pic:spPr>
                </pic:pic>
              </a:graphicData>
            </a:graphic>
          </wp:inline>
        </w:drawing>
      </w:r>
      <w:r>
        <w:rPr>
          <w:rFonts w:ascii="Times New Roman" w:hAnsi="Times New Roman" w:eastAsia="宋体" w:cs="Times New Roman"/>
          <w:color w:val="191B1F"/>
          <w:sz w:val="21"/>
          <w:szCs w:val="21"/>
          <w:shd w:val="clear" w:color="auto" w:fill="FFFFFF"/>
        </w:rPr>
        <w:t>表示</w:t>
      </w:r>
      <m:oMath>
        <m:sSup>
          <m:sSupPr>
            <m:ctrlPr>
              <w:rPr>
                <w:rFonts w:ascii="Cambria Math" w:hAnsi="Cambria Math" w:eastAsia="宋体" w:cs="Times New Roman"/>
                <w:i/>
                <w:color w:val="191B1F"/>
                <w:sz w:val="21"/>
                <w:szCs w:val="21"/>
                <w:shd w:val="clear" w:color="auto" w:fill="FFFFFF"/>
              </w:rPr>
            </m:ctrlPr>
          </m:sSup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p>
            <m:r>
              <m:rPr/>
              <w:rPr>
                <w:rFonts w:ascii="Cambria Math" w:hAnsi="Cambria Math" w:eastAsia="宋体" w:cs="Times New Roman"/>
                <w:color w:val="191B1F"/>
                <w:sz w:val="21"/>
                <w:szCs w:val="21"/>
                <w:shd w:val="clear" w:color="auto" w:fill="FFFFFF"/>
              </w:rPr>
              <m:t>'</m:t>
            </m:r>
            <m:ctrlPr>
              <w:rPr>
                <w:rFonts w:ascii="Cambria Math" w:hAnsi="Cambria Math" w:eastAsia="宋体" w:cs="Times New Roman"/>
                <w:i/>
                <w:color w:val="191B1F"/>
                <w:sz w:val="21"/>
                <w:szCs w:val="21"/>
                <w:shd w:val="clear" w:color="auto" w:fill="FFFFFF"/>
              </w:rPr>
            </m:ctrlPr>
          </m:sup>
        </m:sSup>
      </m:oMath>
      <w:r>
        <w:rPr>
          <w:rFonts w:ascii="Times New Roman" w:hAnsi="Times New Roman" w:eastAsia="宋体" w:cs="Times New Roman"/>
          <w:color w:val="191B1F"/>
          <w:sz w:val="21"/>
          <w:szCs w:val="21"/>
          <w:shd w:val="clear" w:color="auto" w:fill="FFFFFF"/>
        </w:rPr>
        <w:t>的独热向量表示；</w:t>
      </w:r>
      <w:r>
        <w:rPr>
          <w:rFonts w:ascii="Times New Roman" w:hAnsi="Times New Roman" w:eastAsia="宋体" w:cs="Times New Roman"/>
          <w:sz w:val="21"/>
          <w:szCs w:val="21"/>
        </w:rPr>
        <w:drawing>
          <wp:inline distT="0" distB="0" distL="0" distR="0">
            <wp:extent cx="627380" cy="142875"/>
            <wp:effectExtent l="0" t="0" r="127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stretch>
                      <a:fillRect/>
                    </a:stretch>
                  </pic:blipFill>
                  <pic:spPr>
                    <a:xfrm>
                      <a:off x="0" y="0"/>
                      <a:ext cx="664837" cy="151450"/>
                    </a:xfrm>
                    <a:prstGeom prst="rect">
                      <a:avLst/>
                    </a:prstGeom>
                  </pic:spPr>
                </pic:pic>
              </a:graphicData>
            </a:graphic>
          </wp:inline>
        </w:drawing>
      </w:r>
      <w:r>
        <w:rPr>
          <w:rFonts w:ascii="Times New Roman" w:hAnsi="Times New Roman" w:eastAsia="宋体" w:cs="Times New Roman"/>
          <w:color w:val="191B1F"/>
          <w:sz w:val="21"/>
          <w:szCs w:val="21"/>
          <w:shd w:val="clear" w:color="auto" w:fill="FFFFFF"/>
        </w:rPr>
        <w:t>表示词向量矩阵；</w:t>
      </w:r>
      <w:r>
        <w:rPr>
          <w:rFonts w:ascii="Times New Roman" w:hAnsi="Times New Roman" w:eastAsia="宋体" w:cs="Times New Roman"/>
          <w:sz w:val="21"/>
          <w:szCs w:val="21"/>
        </w:rPr>
        <w:drawing>
          <wp:inline distT="0" distB="0" distL="0" distR="0">
            <wp:extent cx="624205" cy="130810"/>
            <wp:effectExtent l="0" t="0" r="444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700492" cy="147017"/>
                    </a:xfrm>
                    <a:prstGeom prst="rect">
                      <a:avLst/>
                    </a:prstGeom>
                  </pic:spPr>
                </pic:pic>
              </a:graphicData>
            </a:graphic>
          </wp:inline>
        </w:drawing>
      </w:r>
      <w:r>
        <w:rPr>
          <w:rFonts w:ascii="Times New Roman" w:hAnsi="Times New Roman" w:eastAsia="宋体" w:cs="Times New Roman"/>
          <w:color w:val="191B1F"/>
          <w:sz w:val="21"/>
          <w:szCs w:val="21"/>
          <w:shd w:val="clear" w:color="auto" w:fill="FFFFFF"/>
        </w:rPr>
        <w:t>表示位置向量矩阵；</w:t>
      </w:r>
      <w:r>
        <w:rPr>
          <w:rFonts w:ascii="Times New Roman" w:hAnsi="Times New Roman" w:eastAsia="宋体" w:cs="Times New Roman"/>
          <w:i/>
          <w:iCs/>
          <w:color w:val="191B1F"/>
          <w:sz w:val="21"/>
          <w:szCs w:val="21"/>
          <w:shd w:val="clear" w:color="auto" w:fill="FFFFFF"/>
        </w:rPr>
        <w:t>L</w:t>
      </w:r>
      <w:r>
        <w:rPr>
          <w:rFonts w:ascii="Times New Roman" w:hAnsi="Times New Roman" w:eastAsia="宋体" w:cs="Times New Roman"/>
          <w:color w:val="191B1F"/>
          <w:sz w:val="21"/>
          <w:szCs w:val="21"/>
          <w:shd w:val="clear" w:color="auto" w:fill="FFFFFF"/>
        </w:rPr>
        <w:t>表示Transformer的总层数。</w:t>
      </w:r>
    </w:p>
    <w:p w14:paraId="059542A7">
      <w:pPr>
        <w:spacing w:line="400" w:lineRule="exact"/>
        <w:ind w:firstLine="420" w:firstLineChars="200"/>
        <w:rPr>
          <w:rFonts w:ascii="宋体" w:hAnsi="宋体" w:eastAsia="宋体" w:cs="Times New Roman"/>
          <w:color w:val="191B1F"/>
          <w:sz w:val="21"/>
          <w:szCs w:val="21"/>
          <w:shd w:val="clear" w:color="auto" w:fill="FFFFFF"/>
        </w:rPr>
      </w:pPr>
      <w:r>
        <w:rPr>
          <w:rFonts w:hint="eastAsia" w:ascii="宋体" w:hAnsi="宋体" w:eastAsia="宋体" w:cs="Times New Roman"/>
          <w:bCs/>
          <w:color w:val="191B1F"/>
          <w:sz w:val="21"/>
          <w:szCs w:val="21"/>
          <w:shd w:val="clear" w:color="auto" w:fill="FFFFFF"/>
        </w:rPr>
        <w:t>②</w:t>
      </w:r>
      <w:r>
        <w:rPr>
          <w:rFonts w:ascii="宋体" w:hAnsi="宋体" w:eastAsia="宋体" w:cs="Times New Roman"/>
          <w:bCs/>
          <w:color w:val="191B1F"/>
          <w:sz w:val="21"/>
          <w:szCs w:val="21"/>
          <w:shd w:val="clear" w:color="auto" w:fill="FFFFFF"/>
        </w:rPr>
        <w:t>下游</w:t>
      </w:r>
      <w:r>
        <w:rPr>
          <w:rFonts w:ascii="宋体" w:hAnsi="宋体" w:eastAsia="宋体" w:cs="Times New Roman"/>
          <w:color w:val="191B1F"/>
          <w:sz w:val="21"/>
          <w:szCs w:val="21"/>
          <w:shd w:val="clear" w:color="auto" w:fill="FFFFFF"/>
        </w:rPr>
        <w:t>任务</w:t>
      </w:r>
      <w:r>
        <w:rPr>
          <w:rFonts w:ascii="宋体" w:hAnsi="宋体" w:eastAsia="宋体" w:cs="Times New Roman"/>
          <w:bCs/>
          <w:color w:val="191B1F"/>
          <w:sz w:val="21"/>
          <w:szCs w:val="21"/>
          <w:shd w:val="clear" w:color="auto" w:fill="FFFFFF"/>
        </w:rPr>
        <w:t>精调阶段：</w:t>
      </w:r>
      <w:r>
        <w:rPr>
          <w:rFonts w:ascii="宋体" w:hAnsi="宋体" w:eastAsia="宋体" w:cs="Times New Roman"/>
          <w:color w:val="191B1F"/>
          <w:sz w:val="21"/>
          <w:szCs w:val="21"/>
          <w:shd w:val="clear" w:color="auto" w:fill="FFFFFF"/>
        </w:rPr>
        <w:t>游任务精调通常是由有标注数据进行训练和优化的。假设下游任务的标注数据为</w:t>
      </w:r>
      <m:oMath>
        <m:r>
          <m:rPr/>
          <w:rPr>
            <w:rFonts w:ascii="Cambria Math" w:hAnsi="Cambria Math" w:eastAsia="宋体" w:cs="Times New Roman"/>
            <w:color w:val="191B1F"/>
            <w:sz w:val="21"/>
            <w:szCs w:val="21"/>
            <w:shd w:val="clear" w:color="auto" w:fill="FFFFFF"/>
          </w:rPr>
          <m:t>C</m:t>
        </m:r>
      </m:oMath>
      <w:r>
        <w:rPr>
          <w:rFonts w:ascii="宋体" w:hAnsi="宋体" w:eastAsia="宋体" w:cs="Times New Roman"/>
          <w:color w:val="191B1F"/>
          <w:sz w:val="21"/>
          <w:szCs w:val="21"/>
          <w:shd w:val="clear" w:color="auto" w:fill="FFFFFF"/>
        </w:rPr>
        <w:t>，其中每个样例的输入为</w:t>
      </w:r>
      <m:oMath>
        <m:r>
          <m:rPr/>
          <w:rPr>
            <w:rFonts w:ascii="Cambria Math" w:hAnsi="Cambria Math" w:eastAsia="宋体" w:cs="Times New Roman"/>
            <w:color w:val="191B1F"/>
            <w:sz w:val="21"/>
            <w:szCs w:val="21"/>
            <w:shd w:val="clear" w:color="auto" w:fill="FFFFFF"/>
          </w:rPr>
          <m:t>x=</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1</m:t>
            </m:r>
            <m:ctrlPr>
              <w:rPr>
                <w:rFonts w:ascii="Cambria Math" w:hAnsi="Cambria Math" w:eastAsia="宋体" w:cs="Times New Roman"/>
                <w:i/>
                <w:color w:val="191B1F"/>
                <w:sz w:val="21"/>
                <w:szCs w:val="21"/>
                <w:shd w:val="clear" w:color="auto" w:fill="FFFFFF"/>
              </w:rPr>
            </m:ctrlPr>
          </m:sub>
        </m:sSub>
        <m:r>
          <m:rPr/>
          <w:rPr>
            <w:rFonts w:ascii="Cambria Math" w:hAnsi="Cambria Math" w:eastAsia="宋体" w:cs="Times New Roman"/>
            <w:color w:val="191B1F"/>
            <w:sz w:val="21"/>
            <w:szCs w:val="21"/>
            <w:shd w:val="clear" w:color="auto" w:fill="FFFFFF"/>
          </w:rPr>
          <m:t>···</m:t>
        </m:r>
        <m:sSub>
          <m:sSubPr>
            <m:ctrlPr>
              <w:rPr>
                <w:rFonts w:ascii="Cambria Math" w:hAnsi="Cambria Math" w:eastAsia="宋体" w:cs="Times New Roman"/>
                <w:i/>
                <w:color w:val="191B1F"/>
                <w:sz w:val="21"/>
                <w:szCs w:val="21"/>
                <w:shd w:val="clear" w:color="auto" w:fill="FFFFFF"/>
              </w:rPr>
            </m:ctrlPr>
          </m:sSubPr>
          <m:e>
            <m:r>
              <m:rPr/>
              <w:rPr>
                <w:rFonts w:ascii="Cambria Math" w:hAnsi="Cambria Math" w:eastAsia="宋体" w:cs="Times New Roman"/>
                <w:color w:val="191B1F"/>
                <w:sz w:val="21"/>
                <w:szCs w:val="21"/>
                <w:shd w:val="clear" w:color="auto" w:fill="FFFFFF"/>
              </w:rPr>
              <m:t>x</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n</m:t>
            </m:r>
            <m:ctrlPr>
              <w:rPr>
                <w:rFonts w:ascii="Cambria Math" w:hAnsi="Cambria Math" w:eastAsia="宋体" w:cs="Times New Roman"/>
                <w:i/>
                <w:color w:val="191B1F"/>
                <w:sz w:val="21"/>
                <w:szCs w:val="21"/>
                <w:shd w:val="clear" w:color="auto" w:fill="FFFFFF"/>
              </w:rPr>
            </m:ctrlPr>
          </m:sub>
        </m:sSub>
      </m:oMath>
      <w:r>
        <w:rPr>
          <w:rFonts w:ascii="宋体" w:hAnsi="宋体" w:eastAsia="宋体" w:cs="Times New Roman"/>
          <w:color w:val="191B1F"/>
          <w:sz w:val="21"/>
          <w:szCs w:val="21"/>
          <w:shd w:val="clear" w:color="auto" w:fill="FFFFFF"/>
        </w:rPr>
        <w:t xml:space="preserve">构成的长度为 </w:t>
      </w:r>
      <m:oMath>
        <m:r>
          <m:rPr/>
          <w:rPr>
            <w:rFonts w:ascii="Cambria Math" w:hAnsi="Cambria Math" w:eastAsia="宋体" w:cs="Times New Roman"/>
            <w:color w:val="191B1F"/>
            <w:sz w:val="21"/>
            <w:szCs w:val="21"/>
            <w:shd w:val="clear" w:color="auto" w:fill="FFFFFF"/>
          </w:rPr>
          <m:t>n</m:t>
        </m:r>
      </m:oMath>
      <w:r>
        <w:rPr>
          <w:rFonts w:ascii="宋体" w:hAnsi="宋体" w:eastAsia="宋体" w:cs="Times New Roman"/>
          <w:color w:val="191B1F"/>
          <w:sz w:val="21"/>
          <w:szCs w:val="21"/>
          <w:shd w:val="clear" w:color="auto" w:fill="FFFFFF"/>
        </w:rPr>
        <w:t xml:space="preserve"> 的文本序列，与之对应的标签为 </w:t>
      </w:r>
      <m:oMath>
        <m:r>
          <m:rPr/>
          <w:rPr>
            <w:rFonts w:ascii="Cambria Math" w:hAnsi="Cambria Math" w:eastAsia="宋体" w:cs="Times New Roman"/>
            <w:color w:val="191B1F"/>
            <w:sz w:val="21"/>
            <w:szCs w:val="21"/>
            <w:shd w:val="clear" w:color="auto" w:fill="FFFFFF"/>
          </w:rPr>
          <m:t>y</m:t>
        </m:r>
      </m:oMath>
      <w:r>
        <w:rPr>
          <w:rFonts w:ascii="宋体" w:hAnsi="宋体" w:eastAsia="宋体" w:cs="Times New Roman"/>
          <w:color w:val="191B1F"/>
          <w:sz w:val="21"/>
          <w:szCs w:val="21"/>
          <w:shd w:val="clear" w:color="auto" w:fill="FFFFFF"/>
        </w:rPr>
        <w:t>。首先将文本序列输入到预训练的 GPT 中，获取最后一层的最后一个词对应的隐含层输出</w:t>
      </w:r>
      <m:oMath>
        <m:sSubSup>
          <m:sSubSupPr>
            <m:ctrlPr>
              <w:rPr>
                <w:rFonts w:ascii="Cambria Math" w:hAnsi="Cambria Math" w:eastAsia="宋体" w:cs="Times New Roman"/>
                <w:i/>
                <w:color w:val="191B1F"/>
                <w:sz w:val="21"/>
                <w:szCs w:val="21"/>
                <w:shd w:val="clear" w:color="auto" w:fill="FFFFFF"/>
              </w:rPr>
            </m:ctrlPr>
          </m:sSubSupPr>
          <m:e>
            <m:r>
              <m:rPr/>
              <w:rPr>
                <w:rFonts w:ascii="Cambria Math" w:hAnsi="Cambria Math" w:eastAsia="宋体" w:cs="Times New Roman"/>
                <w:color w:val="191B1F"/>
                <w:sz w:val="21"/>
                <w:szCs w:val="21"/>
                <w:shd w:val="clear" w:color="auto" w:fill="FFFFFF"/>
              </w:rPr>
              <m:t>ℎ</m:t>
            </m:r>
            <m:ctrlPr>
              <w:rPr>
                <w:rFonts w:ascii="Cambria Math" w:hAnsi="Cambria Math" w:eastAsia="宋体" w:cs="Times New Roman"/>
                <w:i/>
                <w:color w:val="191B1F"/>
                <w:sz w:val="21"/>
                <w:szCs w:val="21"/>
                <w:shd w:val="clear" w:color="auto" w:fill="FFFFFF"/>
              </w:rPr>
            </m:ctrlPr>
          </m:e>
          <m:sub>
            <m:r>
              <m:rPr/>
              <w:rPr>
                <w:rFonts w:ascii="Cambria Math" w:hAnsi="Cambria Math" w:eastAsia="宋体" w:cs="Times New Roman"/>
                <w:color w:val="191B1F"/>
                <w:sz w:val="21"/>
                <w:szCs w:val="21"/>
                <w:shd w:val="clear" w:color="auto" w:fill="FFFFFF"/>
              </w:rPr>
              <m:t>n</m:t>
            </m:r>
            <m:ctrlPr>
              <w:rPr>
                <w:rFonts w:ascii="Cambria Math" w:hAnsi="Cambria Math" w:eastAsia="宋体" w:cs="Times New Roman"/>
                <w:i/>
                <w:color w:val="191B1F"/>
                <w:sz w:val="21"/>
                <w:szCs w:val="21"/>
                <w:shd w:val="clear" w:color="auto" w:fill="FFFFFF"/>
              </w:rPr>
            </m:ctrlPr>
          </m:sub>
          <m:sup>
            <m:r>
              <m:rPr/>
              <w:rPr>
                <w:rFonts w:ascii="Cambria Math" w:hAnsi="Cambria Math" w:eastAsia="宋体" w:cs="Times New Roman"/>
                <w:color w:val="191B1F"/>
                <w:sz w:val="21"/>
                <w:szCs w:val="21"/>
                <w:shd w:val="clear" w:color="auto" w:fill="FFFFFF"/>
              </w:rPr>
              <m:t>[L]</m:t>
            </m:r>
            <m:ctrlPr>
              <w:rPr>
                <w:rFonts w:ascii="Cambria Math" w:hAnsi="Cambria Math" w:eastAsia="宋体" w:cs="Times New Roman"/>
                <w:i/>
                <w:color w:val="191B1F"/>
                <w:sz w:val="21"/>
                <w:szCs w:val="21"/>
                <w:shd w:val="clear" w:color="auto" w:fill="FFFFFF"/>
              </w:rPr>
            </m:ctrlPr>
          </m:sup>
        </m:sSubSup>
      </m:oMath>
      <w:r>
        <w:rPr>
          <w:rFonts w:ascii="宋体" w:hAnsi="宋体" w:eastAsia="宋体" w:cs="Times New Roman"/>
          <w:color w:val="191B1F"/>
          <w:sz w:val="21"/>
          <w:szCs w:val="21"/>
          <w:shd w:val="clear" w:color="auto" w:fill="FFFFFF"/>
        </w:rPr>
        <w:t>，如式所示。紧接着将该隐含层输出通过一层全连接层变换，来预测最终的标签。</w:t>
      </w:r>
    </w:p>
    <w:p w14:paraId="4A2AB51E">
      <w:pPr>
        <w:ind w:firstLine="480"/>
        <w:jc w:val="center"/>
        <w:rPr>
          <w:rFonts w:ascii="Times New Roman" w:hAnsi="Times New Roman" w:eastAsia="宋体" w:cs="Times New Roman"/>
          <w:color w:val="191B1F"/>
          <w:sz w:val="21"/>
          <w:szCs w:val="21"/>
          <w:shd w:val="clear" w:color="auto" w:fill="FFFFFF"/>
        </w:rPr>
      </w:pPr>
      <w:r>
        <w:rPr>
          <w:rFonts w:ascii="Times New Roman" w:hAnsi="Times New Roman" w:eastAsia="宋体" w:cs="Times New Roman"/>
          <w:sz w:val="21"/>
          <w:szCs w:val="21"/>
        </w:rPr>
        <w:drawing>
          <wp:inline distT="0" distB="0" distL="0" distR="0">
            <wp:extent cx="2130425" cy="278765"/>
            <wp:effectExtent l="0" t="0" r="3175"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2212107" cy="290029"/>
                    </a:xfrm>
                    <a:prstGeom prst="rect">
                      <a:avLst/>
                    </a:prstGeom>
                  </pic:spPr>
                </pic:pic>
              </a:graphicData>
            </a:graphic>
          </wp:inline>
        </w:drawing>
      </w:r>
    </w:p>
    <w:p w14:paraId="63731F6E">
      <w:pPr>
        <w:spacing w:line="400" w:lineRule="exact"/>
        <w:ind w:firstLine="420" w:firstLineChars="200"/>
        <w:rPr>
          <w:rFonts w:ascii="Times New Roman" w:hAnsi="Times New Roman" w:eastAsia="宋体" w:cs="Times New Roman"/>
          <w:color w:val="191B1F"/>
          <w:sz w:val="21"/>
          <w:szCs w:val="21"/>
          <w:shd w:val="clear" w:color="auto" w:fill="FFFFFF"/>
        </w:rPr>
      </w:pPr>
      <w:r>
        <w:rPr>
          <w:rFonts w:ascii="Times New Roman" w:hAnsi="Times New Roman" w:eastAsia="宋体" w:cs="Times New Roman"/>
          <w:color w:val="191B1F"/>
          <w:sz w:val="21"/>
          <w:szCs w:val="21"/>
          <w:shd w:val="clear" w:color="auto" w:fill="FFFFFF"/>
        </w:rPr>
        <w:t>式中，</w:t>
      </w:r>
      <w:r>
        <w:rPr>
          <w:rFonts w:ascii="Times New Roman" w:hAnsi="Times New Roman" w:eastAsia="宋体" w:cs="Times New Roman"/>
          <w:sz w:val="21"/>
          <w:szCs w:val="21"/>
        </w:rPr>
        <w:drawing>
          <wp:inline distT="0" distB="0" distL="0" distR="0">
            <wp:extent cx="636270" cy="145415"/>
            <wp:effectExtent l="0" t="0" r="1143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659517" cy="150676"/>
                    </a:xfrm>
                    <a:prstGeom prst="rect">
                      <a:avLst/>
                    </a:prstGeom>
                  </pic:spPr>
                </pic:pic>
              </a:graphicData>
            </a:graphic>
          </wp:inline>
        </w:drawing>
      </w:r>
      <w:r>
        <w:rPr>
          <w:rFonts w:ascii="Times New Roman" w:hAnsi="Times New Roman" w:eastAsia="宋体" w:cs="Times New Roman"/>
          <w:color w:val="191B1F"/>
          <w:sz w:val="21"/>
          <w:szCs w:val="21"/>
          <w:shd w:val="clear" w:color="auto" w:fill="FFFFFF"/>
        </w:rPr>
        <w:t>表示全连接层权重 (k 表示标签个数)。最终，通过优化以下损失函数对下游任务进行精调。</w:t>
      </w:r>
    </w:p>
    <w:p w14:paraId="5289AF81">
      <w:pPr>
        <w:ind w:firstLine="480"/>
        <w:jc w:val="center"/>
        <w:rPr>
          <w:rFonts w:ascii="仿宋" w:hAnsi="仿宋" w:eastAsia="仿宋" w:cs="Times New Roman"/>
          <w:color w:val="191B1F"/>
          <w:sz w:val="21"/>
          <w:szCs w:val="21"/>
          <w:shd w:val="clear" w:color="auto" w:fill="FFFFFF"/>
        </w:rPr>
      </w:pPr>
      <w:r>
        <w:rPr>
          <w:rFonts w:ascii="仿宋" w:hAnsi="仿宋" w:eastAsia="仿宋" w:cs="Times New Roman"/>
          <w:sz w:val="21"/>
          <w:szCs w:val="21"/>
        </w:rPr>
        <w:drawing>
          <wp:inline distT="0" distB="0" distL="0" distR="0">
            <wp:extent cx="1600200" cy="328295"/>
            <wp:effectExtent l="0" t="0" r="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5"/>
                    <a:stretch>
                      <a:fillRect/>
                    </a:stretch>
                  </pic:blipFill>
                  <pic:spPr>
                    <a:xfrm>
                      <a:off x="0" y="0"/>
                      <a:ext cx="1636718" cy="335974"/>
                    </a:xfrm>
                    <a:prstGeom prst="rect">
                      <a:avLst/>
                    </a:prstGeom>
                  </pic:spPr>
                </pic:pic>
              </a:graphicData>
            </a:graphic>
          </wp:inline>
        </w:drawing>
      </w:r>
    </w:p>
    <w:p w14:paraId="071EBAF6">
      <w:pPr>
        <w:spacing w:line="400" w:lineRule="exact"/>
        <w:ind w:firstLine="420" w:firstLineChars="20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③损失函数：另外，为了进一步提升精调后模型的通用性以及模型的收敛速度，可以在下游任务精调时加入一定权重的预训练任务损失，即语言模型的训练。这样做是为了降低在下游任务精调的过程中出现的灾难性遗忘</w:t>
      </w:r>
      <w:r>
        <w:rPr>
          <w:rFonts w:ascii="宋体" w:hAnsi="宋体" w:eastAsia="宋体" w:cs="Times New Roman"/>
          <w:color w:val="191B1F"/>
          <w:sz w:val="21"/>
          <w:szCs w:val="21"/>
          <w:shd w:val="clear" w:color="auto" w:fill="FFFFFF"/>
        </w:rPr>
        <w:t>(Catastrophic Forgetting)问题。通过结合下游任务精调损失和预训练任务损失，可以有效地缓解灾难性遗忘问题，在优化下游任务效果的同时保留一定的通用</w:t>
      </w:r>
      <w:r>
        <w:rPr>
          <w:rFonts w:hint="eastAsia" w:ascii="宋体" w:hAnsi="宋体" w:eastAsia="宋体" w:cs="Times New Roman"/>
          <w:color w:val="191B1F"/>
          <w:sz w:val="21"/>
          <w:szCs w:val="21"/>
          <w:shd w:val="clear" w:color="auto" w:fill="FFFFFF"/>
        </w:rPr>
        <w:t>性。实际应用中可通过下式对下游任务进行精调。</w:t>
      </w:r>
    </w:p>
    <w:p w14:paraId="40F733B4">
      <w:pPr>
        <w:ind w:firstLine="480"/>
        <w:jc w:val="center"/>
        <w:rPr>
          <w:rFonts w:ascii="仿宋" w:hAnsi="仿宋" w:eastAsia="仿宋" w:cs="Times New Roman"/>
          <w:color w:val="191B1F"/>
          <w:sz w:val="21"/>
          <w:szCs w:val="21"/>
          <w:shd w:val="clear" w:color="auto" w:fill="FFFFFF"/>
        </w:rPr>
      </w:pPr>
      <w:r>
        <w:rPr>
          <w:rFonts w:ascii="仿宋" w:hAnsi="仿宋" w:eastAsia="仿宋" w:cs="Times New Roman"/>
          <w:sz w:val="21"/>
          <w:szCs w:val="21"/>
        </w:rPr>
        <w:drawing>
          <wp:inline distT="0" distB="0" distL="0" distR="0">
            <wp:extent cx="1574800" cy="234315"/>
            <wp:effectExtent l="0" t="0" r="6350" b="133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1649160" cy="246004"/>
                    </a:xfrm>
                    <a:prstGeom prst="rect">
                      <a:avLst/>
                    </a:prstGeom>
                  </pic:spPr>
                </pic:pic>
              </a:graphicData>
            </a:graphic>
          </wp:inline>
        </w:drawing>
      </w:r>
    </w:p>
    <w:p w14:paraId="66874D0A">
      <w:pPr>
        <w:spacing w:line="400" w:lineRule="exact"/>
        <w:ind w:firstLine="420" w:firstLineChars="20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式中，</w:t>
      </w:r>
      <w:r>
        <w:rPr>
          <w:rFonts w:ascii="宋体" w:hAnsi="宋体" w:eastAsia="宋体" w:cs="Times New Roman"/>
          <w:sz w:val="21"/>
          <w:szCs w:val="21"/>
        </w:rPr>
        <w:drawing>
          <wp:inline distT="0" distB="0" distL="0" distR="0">
            <wp:extent cx="276225" cy="212725"/>
            <wp:effectExtent l="0" t="0" r="9525" b="158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7"/>
                    <a:stretch>
                      <a:fillRect/>
                    </a:stretch>
                  </pic:blipFill>
                  <pic:spPr>
                    <a:xfrm>
                      <a:off x="0" y="0"/>
                      <a:ext cx="288091" cy="221375"/>
                    </a:xfrm>
                    <a:prstGeom prst="rect">
                      <a:avLst/>
                    </a:prstGeom>
                  </pic:spPr>
                </pic:pic>
              </a:graphicData>
            </a:graphic>
          </wp:inline>
        </w:drawing>
      </w:r>
      <w:r>
        <w:rPr>
          <w:rFonts w:hint="eastAsia" w:ascii="宋体" w:hAnsi="宋体" w:eastAsia="宋体" w:cs="Times New Roman"/>
          <w:color w:val="191B1F"/>
          <w:sz w:val="21"/>
          <w:szCs w:val="21"/>
          <w:shd w:val="clear" w:color="auto" w:fill="FFFFFF"/>
        </w:rPr>
        <w:t>表示精调任务损失；</w:t>
      </w:r>
      <w:r>
        <w:rPr>
          <w:rFonts w:ascii="宋体" w:hAnsi="宋体" w:eastAsia="宋体" w:cs="Times New Roman"/>
          <w:sz w:val="21"/>
          <w:szCs w:val="21"/>
        </w:rPr>
        <w:drawing>
          <wp:inline distT="0" distB="0" distL="0" distR="0">
            <wp:extent cx="283845" cy="184150"/>
            <wp:effectExtent l="0" t="0" r="1905"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289614" cy="187771"/>
                    </a:xfrm>
                    <a:prstGeom prst="rect">
                      <a:avLst/>
                    </a:prstGeom>
                  </pic:spPr>
                </pic:pic>
              </a:graphicData>
            </a:graphic>
          </wp:inline>
        </w:drawing>
      </w:r>
      <w:r>
        <w:rPr>
          <w:rFonts w:hint="eastAsia" w:ascii="宋体" w:hAnsi="宋体" w:eastAsia="宋体" w:cs="Times New Roman"/>
          <w:color w:val="191B1F"/>
          <w:sz w:val="21"/>
          <w:szCs w:val="21"/>
          <w:shd w:val="clear" w:color="auto" w:fill="FFFFFF"/>
        </w:rPr>
        <w:t>表示预训练任务损失；λ表示权重；通常λ</w:t>
      </w:r>
      <w:r>
        <w:rPr>
          <w:rFonts w:ascii="宋体" w:hAnsi="宋体" w:eastAsia="宋体" w:cs="Times New Roman"/>
          <w:color w:val="191B1F"/>
          <w:sz w:val="21"/>
          <w:szCs w:val="21"/>
          <w:shd w:val="clear" w:color="auto" w:fill="FFFFFF"/>
        </w:rPr>
        <w:t>的取值</w:t>
      </w:r>
      <w:r>
        <w:rPr>
          <w:rFonts w:hint="eastAsia" w:ascii="宋体" w:hAnsi="宋体" w:eastAsia="宋体" w:cs="Times New Roman"/>
          <w:color w:val="191B1F"/>
          <w:sz w:val="21"/>
          <w:szCs w:val="21"/>
          <w:shd w:val="clear" w:color="auto" w:fill="FFFFFF"/>
        </w:rPr>
        <w:t>介于[</w:t>
      </w:r>
      <w:r>
        <w:rPr>
          <w:rFonts w:ascii="宋体" w:hAnsi="宋体" w:eastAsia="宋体" w:cs="Times New Roman"/>
          <w:color w:val="191B1F"/>
          <w:sz w:val="21"/>
          <w:szCs w:val="21"/>
          <w:shd w:val="clear" w:color="auto" w:fill="FFFFFF"/>
        </w:rPr>
        <w:t>0,1]</w:t>
      </w:r>
      <w:r>
        <w:rPr>
          <w:rFonts w:hint="eastAsia" w:ascii="宋体" w:hAnsi="宋体" w:eastAsia="宋体" w:cs="Times New Roman"/>
          <w:color w:val="191B1F"/>
          <w:sz w:val="21"/>
          <w:szCs w:val="21"/>
          <w:shd w:val="clear" w:color="auto" w:fill="FFFFFF"/>
        </w:rPr>
        <w:t>。</w:t>
      </w:r>
    </w:p>
    <w:p w14:paraId="64FCF36F">
      <w:pPr>
        <w:spacing w:line="400" w:lineRule="exact"/>
        <w:ind w:firstLine="420" w:firstLineChars="20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④G</w:t>
      </w:r>
      <w:r>
        <w:rPr>
          <w:rFonts w:ascii="宋体" w:hAnsi="宋体" w:eastAsia="宋体" w:cs="Times New Roman"/>
          <w:color w:val="191B1F"/>
          <w:sz w:val="21"/>
          <w:szCs w:val="21"/>
          <w:shd w:val="clear" w:color="auto" w:fill="FFFFFF"/>
        </w:rPr>
        <w:t>PT</w:t>
      </w:r>
      <w:r>
        <w:rPr>
          <w:rFonts w:hint="eastAsia" w:ascii="宋体" w:hAnsi="宋体" w:eastAsia="宋体" w:cs="Times New Roman"/>
          <w:bCs/>
          <w:color w:val="191B1F"/>
          <w:sz w:val="21"/>
          <w:szCs w:val="21"/>
          <w:shd w:val="clear" w:color="auto" w:fill="FFFFFF"/>
        </w:rPr>
        <w:t>生成</w:t>
      </w:r>
      <w:r>
        <w:rPr>
          <w:rFonts w:hint="eastAsia" w:ascii="宋体" w:hAnsi="宋体" w:eastAsia="宋体" w:cs="Times New Roman"/>
          <w:color w:val="191B1F"/>
          <w:sz w:val="21"/>
          <w:szCs w:val="21"/>
          <w:shd w:val="clear" w:color="auto" w:fill="FFFFFF"/>
        </w:rPr>
        <w:t>过程：在GPT的生成过程中，一个关键的概念是"自回归"。自回归是指模型在预测下一个词时，只使用该词之前的词作为上下文信息。这是GPT与一些其他模型（如BERT）的一个主要区别。BERT在预测一个词时，会同时使用该词之前和之后的词作为上下文信息，这种方式被称为“双向”或“掩码”。</w:t>
      </w:r>
    </w:p>
    <w:p w14:paraId="5713C376">
      <w:pPr>
        <w:pStyle w:val="6"/>
        <w:numPr>
          <w:ilvl w:val="0"/>
          <w:numId w:val="2"/>
        </w:numPr>
        <w:spacing w:line="400" w:lineRule="exact"/>
        <w:ind w:firstLineChars="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输入准备：首先，我们需要准备一个文本序列作为输入。这个序列可以是一个句子的开始部分，也可以是一个完整的句子。</w:t>
      </w:r>
    </w:p>
    <w:p w14:paraId="2C3E736A">
      <w:pPr>
        <w:pStyle w:val="6"/>
        <w:numPr>
          <w:ilvl w:val="0"/>
          <w:numId w:val="2"/>
        </w:numPr>
        <w:spacing w:line="400" w:lineRule="exact"/>
        <w:ind w:firstLineChars="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模型预测：然后，我们将这个输入序列送入模型。模型的任务是预测下一个词。模型会根据已有的上下文信息，尽可能地预测出下一个词的正确值。</w:t>
      </w:r>
    </w:p>
    <w:p w14:paraId="72DE7269">
      <w:pPr>
        <w:pStyle w:val="6"/>
        <w:numPr>
          <w:ilvl w:val="0"/>
          <w:numId w:val="2"/>
        </w:numPr>
        <w:spacing w:line="400" w:lineRule="exact"/>
        <w:ind w:firstLineChars="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词的选择：模型预测出的下一个词通常是一个词的概率分布。我们可以根据这个概率分布选择下一个词。选择的方式可以是选择概率最高的词，也可以是根据概率分布进行随机选择（这种方式被称为"采样"）。</w:t>
      </w:r>
    </w:p>
    <w:p w14:paraId="7CD750D8">
      <w:pPr>
        <w:pStyle w:val="6"/>
        <w:numPr>
          <w:ilvl w:val="0"/>
          <w:numId w:val="2"/>
        </w:numPr>
        <w:spacing w:line="400" w:lineRule="exact"/>
        <w:ind w:firstLineChars="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序列的更新：选择出下一个词后，我们将这个词添加到输入序列的末尾，然后重复上述过程，直到生成一个完整的文本序列。</w:t>
      </w:r>
    </w:p>
    <w:p w14:paraId="6B455C76">
      <w:pPr>
        <w:spacing w:line="400" w:lineRule="exact"/>
        <w:ind w:firstLine="420" w:firstLineChars="200"/>
        <w:rPr>
          <w:rFonts w:ascii="宋体" w:hAnsi="宋体" w:eastAsia="宋体" w:cs="Times New Roman"/>
          <w:color w:val="191B1F"/>
          <w:sz w:val="21"/>
          <w:szCs w:val="21"/>
          <w:shd w:val="clear" w:color="auto" w:fill="FFFFFF"/>
        </w:rPr>
      </w:pPr>
      <w:r>
        <w:rPr>
          <w:rFonts w:hint="eastAsia" w:ascii="宋体" w:hAnsi="宋体" w:eastAsia="宋体" w:cs="Times New Roman"/>
          <w:color w:val="191B1F"/>
          <w:sz w:val="21"/>
          <w:szCs w:val="21"/>
          <w:shd w:val="clear" w:color="auto" w:fill="FFFFFF"/>
        </w:rPr>
        <w:t>需要注意的是，GPT的生成过程并没有一个固定的算法公式，因为它的实现方式可能会因模型的结构和任务的需求而有所不同。</w:t>
      </w:r>
    </w:p>
    <w:p w14:paraId="138AEA91">
      <w:pPr>
        <w:spacing w:line="400" w:lineRule="exact"/>
        <w:ind w:firstLine="482"/>
        <w:rPr>
          <w:rFonts w:ascii="Times New Roman" w:hAnsi="Times New Roman" w:eastAsia="宋体" w:cs="Times New Roman"/>
          <w:b/>
          <w:bCs/>
          <w:color w:val="374151"/>
          <w:sz w:val="21"/>
          <w:szCs w:val="21"/>
        </w:rPr>
      </w:pPr>
      <w:r>
        <w:rPr>
          <w:rFonts w:ascii="Times New Roman" w:hAnsi="Times New Roman" w:eastAsia="宋体" w:cs="Times New Roman"/>
          <w:b/>
          <w:bCs/>
          <w:color w:val="374151"/>
          <w:sz w:val="21"/>
          <w:szCs w:val="21"/>
        </w:rPr>
        <w:t>（3）基于词典的分词</w:t>
      </w:r>
    </w:p>
    <w:p w14:paraId="5355838F">
      <w:pPr>
        <w:spacing w:line="400" w:lineRule="exact"/>
        <w:ind w:firstLine="480"/>
        <w:rPr>
          <w:rFonts w:ascii="宋体" w:hAnsi="宋体" w:eastAsia="宋体" w:cs="Segoe UI"/>
          <w:color w:val="374151"/>
          <w:sz w:val="21"/>
          <w:szCs w:val="21"/>
        </w:rPr>
      </w:pPr>
      <w:r>
        <w:rPr>
          <w:rFonts w:ascii="宋体" w:hAnsi="宋体" w:eastAsia="宋体" w:cs="Segoe UI"/>
          <w:color w:val="374151"/>
          <w:sz w:val="21"/>
          <w:szCs w:val="21"/>
        </w:rPr>
        <w:t>最大匹配分词算法</w:t>
      </w:r>
      <w:r>
        <w:rPr>
          <w:rFonts w:hint="eastAsia" w:ascii="宋体" w:hAnsi="宋体" w:eastAsia="宋体" w:cs="Segoe UI"/>
          <w:color w:val="374151"/>
          <w:sz w:val="21"/>
          <w:szCs w:val="21"/>
        </w:rPr>
        <w:t>：</w:t>
      </w:r>
      <w:r>
        <w:rPr>
          <w:rFonts w:ascii="宋体" w:hAnsi="宋体" w:eastAsia="宋体" w:cs="Segoe UI"/>
          <w:color w:val="374151"/>
          <w:sz w:val="21"/>
          <w:szCs w:val="21"/>
        </w:rPr>
        <w:t>是中文分词中常用的一种基于词典的分词算法，它的主要思想是从左向右扫描待分文本，在词典中查找以当前位置开始的最长匹配词，然后将该词作为分词结果，继续处理剩余文本</w:t>
      </w:r>
      <w:r>
        <w:rPr>
          <w:rFonts w:hint="eastAsia" w:ascii="宋体" w:hAnsi="宋体" w:eastAsia="宋体" w:cs="Segoe UI"/>
          <w:color w:val="374151"/>
          <w:sz w:val="21"/>
          <w:szCs w:val="21"/>
        </w:rPr>
        <w:t>，如图</w:t>
      </w:r>
      <w:r>
        <w:rPr>
          <w:rFonts w:ascii="宋体" w:hAnsi="宋体" w:eastAsia="宋体" w:cs="Segoe UI"/>
          <w:color w:val="374151"/>
          <w:sz w:val="21"/>
          <w:szCs w:val="21"/>
        </w:rPr>
        <w:t>3</w:t>
      </w:r>
      <w:r>
        <w:rPr>
          <w:rFonts w:hint="eastAsia" w:ascii="宋体" w:hAnsi="宋体" w:eastAsia="宋体" w:cs="Segoe UI"/>
          <w:color w:val="374151"/>
          <w:sz w:val="21"/>
          <w:szCs w:val="21"/>
        </w:rPr>
        <w:t>所示</w:t>
      </w:r>
      <w:r>
        <w:rPr>
          <w:rFonts w:ascii="宋体" w:hAnsi="宋体" w:eastAsia="宋体" w:cs="Segoe UI"/>
          <w:color w:val="374151"/>
          <w:sz w:val="21"/>
          <w:szCs w:val="21"/>
        </w:rPr>
        <w:t>。</w:t>
      </w:r>
    </w:p>
    <w:p w14:paraId="4BF8F08A">
      <w:pPr>
        <w:ind w:firstLine="480"/>
        <w:jc w:val="center"/>
        <w:rPr>
          <w:rFonts w:ascii="仿宋" w:hAnsi="仿宋" w:eastAsia="仿宋" w:cs="Times New Roman"/>
          <w:sz w:val="21"/>
          <w:szCs w:val="21"/>
        </w:rPr>
      </w:pPr>
      <w:r>
        <w:rPr>
          <w:rFonts w:ascii="仿宋" w:hAnsi="仿宋" w:eastAsia="仿宋" w:cs="Times New Roman"/>
          <w:sz w:val="21"/>
          <w:szCs w:val="21"/>
        </w:rPr>
        <w:drawing>
          <wp:inline distT="0" distB="0" distL="0" distR="0">
            <wp:extent cx="4031615" cy="4953000"/>
            <wp:effectExtent l="0" t="0" r="6985" b="0"/>
            <wp:docPr id="29"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9" name="内容占位符 4"/>
                    <pic:cNvPicPr>
                      <a:picLocks noGrp="1" noChangeAspect="1"/>
                    </pic:cNvPicPr>
                  </pic:nvPicPr>
                  <pic:blipFill>
                    <a:blip r:embed="rId19"/>
                    <a:stretch>
                      <a:fillRect/>
                    </a:stretch>
                  </pic:blipFill>
                  <pic:spPr>
                    <a:xfrm>
                      <a:off x="0" y="0"/>
                      <a:ext cx="4101876" cy="5039319"/>
                    </a:xfrm>
                    <a:prstGeom prst="rect">
                      <a:avLst/>
                    </a:prstGeom>
                  </pic:spPr>
                </pic:pic>
              </a:graphicData>
            </a:graphic>
          </wp:inline>
        </w:drawing>
      </w:r>
    </w:p>
    <w:p w14:paraId="7ACAAA6C">
      <w:pPr>
        <w:ind w:firstLine="480"/>
        <w:jc w:val="center"/>
        <w:rPr>
          <w:rFonts w:ascii="Times New Roman" w:hAnsi="Times New Roman" w:eastAsia="宋体" w:cs="Times New Roman"/>
          <w:sz w:val="21"/>
          <w:szCs w:val="21"/>
        </w:rPr>
      </w:pPr>
      <w:r>
        <w:rPr>
          <w:rFonts w:ascii="Times New Roman" w:hAnsi="Times New Roman" w:eastAsia="宋体" w:cs="Times New Roman"/>
          <w:sz w:val="21"/>
          <w:szCs w:val="21"/>
        </w:rPr>
        <w:t>图3最大匹配分词算法</w:t>
      </w:r>
    </w:p>
    <w:p w14:paraId="50D108E1">
      <w:pPr>
        <w:spacing w:line="400" w:lineRule="exact"/>
        <w:ind w:firstLine="482"/>
        <w:rPr>
          <w:rFonts w:ascii="Times New Roman" w:hAnsi="Times New Roman" w:eastAsia="宋体" w:cs="Times New Roman"/>
          <w:b/>
          <w:bCs/>
          <w:color w:val="374151"/>
          <w:sz w:val="21"/>
          <w:szCs w:val="21"/>
        </w:rPr>
      </w:pPr>
      <w:r>
        <w:rPr>
          <w:rFonts w:ascii="Times New Roman" w:hAnsi="Times New Roman" w:eastAsia="宋体" w:cs="Times New Roman"/>
          <w:b/>
          <w:bCs/>
          <w:color w:val="374151"/>
          <w:sz w:val="21"/>
          <w:szCs w:val="21"/>
        </w:rPr>
        <w:t>（4）基于统计的分词</w:t>
      </w:r>
    </w:p>
    <w:p w14:paraId="7E4E741B">
      <w:pPr>
        <w:spacing w:line="400" w:lineRule="exact"/>
        <w:ind w:firstLine="482"/>
        <w:rPr>
          <w:rFonts w:ascii="Times New Roman" w:hAnsi="Times New Roman" w:eastAsia="宋体" w:cs="Times New Roman"/>
          <w:sz w:val="21"/>
          <w:szCs w:val="21"/>
        </w:rPr>
      </w:pPr>
      <w:r>
        <w:rPr>
          <w:rFonts w:ascii="Times New Roman" w:hAnsi="Times New Roman" w:eastAsia="宋体" w:cs="Times New Roman"/>
          <w:color w:val="374151"/>
          <w:sz w:val="21"/>
          <w:szCs w:val="21"/>
        </w:rPr>
        <w:t>N-gram模型：</w:t>
      </w:r>
      <w:r>
        <w:rPr>
          <w:rFonts w:ascii="Times New Roman" w:hAnsi="Times New Roman" w:eastAsia="宋体" w:cs="Times New Roman"/>
          <w:sz w:val="21"/>
          <w:szCs w:val="21"/>
        </w:rPr>
        <w:t>在分词任务中，N-gram模型被用来估计一个序列中词的概率，进而确定最可能的分词方式。通常，采用动态规划算法（如维特比算法）来找到具有最大概率的分词序列，如图4所示。</w:t>
      </w:r>
    </w:p>
    <w:p w14:paraId="67AEF5A2">
      <w:pPr>
        <w:rPr>
          <w:rFonts w:ascii="仿宋" w:hAnsi="仿宋" w:eastAsia="仿宋" w:cs="Times New Roman"/>
          <w:b/>
          <w:bCs/>
          <w:sz w:val="21"/>
          <w:szCs w:val="21"/>
        </w:rPr>
      </w:pPr>
      <w:r>
        <w:rPr>
          <w:rFonts w:ascii="仿宋" w:hAnsi="仿宋" w:eastAsia="仿宋" w:cs="Times New Roman"/>
          <w:sz w:val="21"/>
          <w:szCs w:val="21"/>
        </w:rPr>
        <w:drawing>
          <wp:inline distT="0" distB="0" distL="0" distR="0">
            <wp:extent cx="5146675" cy="1733550"/>
            <wp:effectExtent l="0" t="0" r="158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75069" cy="1743073"/>
                    </a:xfrm>
                    <a:prstGeom prst="rect">
                      <a:avLst/>
                    </a:prstGeom>
                    <a:noFill/>
                    <a:ln>
                      <a:noFill/>
                    </a:ln>
                  </pic:spPr>
                </pic:pic>
              </a:graphicData>
            </a:graphic>
          </wp:inline>
        </w:drawing>
      </w:r>
    </w:p>
    <w:p w14:paraId="3E123001">
      <w:pPr>
        <w:spacing w:line="400" w:lineRule="exact"/>
        <w:ind w:firstLine="480"/>
        <w:jc w:val="center"/>
        <w:rPr>
          <w:rFonts w:ascii="Times New Roman" w:hAnsi="Times New Roman" w:eastAsia="宋体" w:cs="Times New Roman"/>
          <w:sz w:val="21"/>
          <w:szCs w:val="21"/>
        </w:rPr>
      </w:pPr>
      <w:r>
        <w:rPr>
          <w:rFonts w:ascii="Times New Roman" w:hAnsi="Times New Roman" w:eastAsia="宋体" w:cs="Times New Roman"/>
          <w:sz w:val="21"/>
          <w:szCs w:val="21"/>
        </w:rPr>
        <w:t>图4最大匹配分词算法</w:t>
      </w:r>
    </w:p>
    <w:p w14:paraId="5AC85C45">
      <w:pPr>
        <w:spacing w:line="400" w:lineRule="exact"/>
        <w:ind w:firstLine="420" w:firstLineChars="200"/>
        <w:rPr>
          <w:rFonts w:ascii="Times New Roman" w:hAnsi="Times New Roman" w:eastAsia="宋体" w:cs="Times New Roman"/>
          <w:sz w:val="21"/>
          <w:szCs w:val="21"/>
        </w:rPr>
      </w:pPr>
      <w:r>
        <w:rPr>
          <w:rFonts w:ascii="Times New Roman" w:hAnsi="Times New Roman" w:eastAsia="宋体" w:cs="Times New Roman"/>
          <w:sz w:val="21"/>
          <w:szCs w:val="21"/>
        </w:rPr>
        <w:t>隐马尔可夫模型：在HMM分词中,每个字符作为观察序列的一个观察值,而隐藏状态表示是否为词语的边界。通过训练数据学习HMM的参数，然后使用Viterbi算法找到最可能的分词序列，如图5所示。</w:t>
      </w:r>
    </w:p>
    <w:p w14:paraId="1E8300BF">
      <w:pPr>
        <w:ind w:firstLine="480"/>
        <w:jc w:val="center"/>
        <w:rPr>
          <w:rFonts w:ascii="仿宋" w:hAnsi="仿宋" w:eastAsia="仿宋" w:cs="Times New Roman"/>
          <w:sz w:val="21"/>
          <w:szCs w:val="21"/>
        </w:rPr>
      </w:pPr>
      <w:r>
        <w:rPr>
          <w:rFonts w:ascii="仿宋" w:hAnsi="仿宋" w:eastAsia="仿宋" w:cs="Times New Roman"/>
          <w:sz w:val="21"/>
          <w:szCs w:val="21"/>
        </w:rPr>
        <w:drawing>
          <wp:inline distT="0" distB="0" distL="0" distR="0">
            <wp:extent cx="3556635" cy="1142365"/>
            <wp:effectExtent l="0" t="0" r="571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07222" cy="1159123"/>
                    </a:xfrm>
                    <a:prstGeom prst="rect">
                      <a:avLst/>
                    </a:prstGeom>
                    <a:noFill/>
                    <a:ln>
                      <a:noFill/>
                    </a:ln>
                  </pic:spPr>
                </pic:pic>
              </a:graphicData>
            </a:graphic>
          </wp:inline>
        </w:drawing>
      </w:r>
    </w:p>
    <w:p w14:paraId="22C05915">
      <w:pPr>
        <w:spacing w:line="400" w:lineRule="exact"/>
        <w:ind w:firstLine="480"/>
        <w:jc w:val="center"/>
        <w:rPr>
          <w:rFonts w:ascii="Times New Roman" w:hAnsi="Times New Roman" w:eastAsia="宋体" w:cs="Times New Roman"/>
          <w:sz w:val="21"/>
          <w:szCs w:val="21"/>
        </w:rPr>
      </w:pPr>
      <w:r>
        <w:rPr>
          <w:rFonts w:ascii="Times New Roman" w:hAnsi="Times New Roman" w:eastAsia="宋体" w:cs="Times New Roman"/>
          <w:sz w:val="21"/>
          <w:szCs w:val="21"/>
        </w:rPr>
        <w:t>图5隐马尔可夫模型</w:t>
      </w:r>
    </w:p>
    <w:p w14:paraId="48264F39">
      <w:pPr>
        <w:spacing w:line="400" w:lineRule="exact"/>
        <w:ind w:firstLine="480"/>
        <w:jc w:val="left"/>
        <w:rPr>
          <w:rFonts w:ascii="Times New Roman" w:hAnsi="Times New Roman" w:eastAsia="宋体" w:cs="Times New Roman"/>
          <w:sz w:val="21"/>
          <w:szCs w:val="21"/>
        </w:rPr>
      </w:pPr>
      <w:r>
        <w:rPr>
          <w:rFonts w:ascii="Times New Roman" w:hAnsi="Times New Roman" w:eastAsia="宋体" w:cs="Times New Roman"/>
          <w:sz w:val="21"/>
          <w:szCs w:val="21"/>
        </w:rPr>
        <w:t>条件随机场模型：在分词任务中，输入文本中的每个字符作为观察序列的一个元素，而标签序列表示每个字符是否是一个词语的边界。CRF通过学习特征函数的权重，预测最可能的分词结果，如图6所示。</w:t>
      </w:r>
    </w:p>
    <w:p w14:paraId="00BA1A53">
      <w:pPr>
        <w:ind w:firstLine="480"/>
        <w:jc w:val="center"/>
        <w:rPr>
          <w:rFonts w:ascii="仿宋" w:hAnsi="仿宋" w:eastAsia="仿宋" w:cs="Times New Roman"/>
          <w:b/>
          <w:bCs/>
          <w:sz w:val="21"/>
          <w:szCs w:val="21"/>
        </w:rPr>
      </w:pPr>
      <w:r>
        <w:rPr>
          <w:rFonts w:ascii="仿宋" w:hAnsi="仿宋" w:eastAsia="仿宋" w:cs="Times New Roman"/>
          <w:sz w:val="21"/>
          <w:szCs w:val="21"/>
        </w:rPr>
        <w:drawing>
          <wp:inline distT="0" distB="0" distL="0" distR="0">
            <wp:extent cx="3369310" cy="1749425"/>
            <wp:effectExtent l="0" t="0" r="2540" b="3175"/>
            <wp:docPr id="32" name="图片 32" descr="CRF条件随机场的原理、例子、公式推导和应用- 知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RF条件随机场的原理、例子、公式推导和应用- 知乎"/>
                    <pic:cNvPicPr>
                      <a:picLocks noChangeAspect="1" noChangeArrowheads="1"/>
                    </pic:cNvPicPr>
                  </pic:nvPicPr>
                  <pic:blipFill>
                    <a:blip r:embed="rId22">
                      <a:extLst>
                        <a:ext uri="{28A0092B-C50C-407E-A947-70E740481C1C}">
                          <a14:useLocalDpi xmlns:a14="http://schemas.microsoft.com/office/drawing/2010/main" val="0"/>
                        </a:ext>
                      </a:extLst>
                    </a:blip>
                    <a:srcRect l="11169" t="14437" r="9777" b="12533"/>
                    <a:stretch>
                      <a:fillRect/>
                    </a:stretch>
                  </pic:blipFill>
                  <pic:spPr>
                    <a:xfrm>
                      <a:off x="0" y="0"/>
                      <a:ext cx="3397509" cy="1764299"/>
                    </a:xfrm>
                    <a:prstGeom prst="rect">
                      <a:avLst/>
                    </a:prstGeom>
                    <a:noFill/>
                    <a:ln>
                      <a:noFill/>
                    </a:ln>
                  </pic:spPr>
                </pic:pic>
              </a:graphicData>
            </a:graphic>
          </wp:inline>
        </w:drawing>
      </w:r>
    </w:p>
    <w:p w14:paraId="7E9082BE">
      <w:pPr>
        <w:spacing w:line="400" w:lineRule="exact"/>
        <w:ind w:firstLine="480"/>
        <w:jc w:val="center"/>
        <w:rPr>
          <w:rFonts w:ascii="Times New Roman" w:hAnsi="Times New Roman" w:eastAsia="宋体" w:cs="Times New Roman"/>
          <w:b/>
          <w:bCs/>
          <w:sz w:val="21"/>
          <w:szCs w:val="21"/>
        </w:rPr>
      </w:pPr>
      <w:r>
        <w:rPr>
          <w:rFonts w:ascii="Times New Roman" w:hAnsi="Times New Roman" w:eastAsia="宋体" w:cs="Times New Roman"/>
          <w:sz w:val="21"/>
          <w:szCs w:val="21"/>
        </w:rPr>
        <w:t>图6条件随机场模型</w:t>
      </w:r>
    </w:p>
    <w:p w14:paraId="08F4B3C1">
      <w:pPr>
        <w:spacing w:line="400" w:lineRule="exact"/>
        <w:ind w:firstLine="482"/>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（5）</w:t>
      </w:r>
      <w:r>
        <w:rPr>
          <w:rFonts w:ascii="Times New Roman" w:hAnsi="Times New Roman" w:eastAsia="宋体" w:cs="Times New Roman"/>
          <w:b/>
          <w:bCs/>
          <w:sz w:val="21"/>
          <w:szCs w:val="21"/>
        </w:rPr>
        <w:t>基于神经网络的分词</w:t>
      </w:r>
    </w:p>
    <w:p w14:paraId="2EA0B461">
      <w:pPr>
        <w:spacing w:line="400" w:lineRule="exact"/>
        <w:ind w:firstLine="480"/>
        <w:rPr>
          <w:rFonts w:ascii="Times New Roman" w:hAnsi="Times New Roman" w:eastAsia="宋体" w:cs="Times New Roman"/>
          <w:sz w:val="21"/>
          <w:szCs w:val="21"/>
        </w:rPr>
      </w:pPr>
      <w:r>
        <w:rPr>
          <w:rFonts w:ascii="Times New Roman" w:hAnsi="Times New Roman" w:eastAsia="宋体" w:cs="Times New Roman"/>
          <w:sz w:val="21"/>
          <w:szCs w:val="21"/>
        </w:rPr>
        <w:t>基于长短时记忆网络（Long Short-Term Memory， LSTM）的分词方法是一种利用LSTM网络结构对文本进行序列建模的技术。LSTM可以将每个字符或词的上下文信息纳入考虑，通过学习上下文中的模式，实现对词语边界的精准划分，如图7所示。</w:t>
      </w:r>
    </w:p>
    <w:p w14:paraId="6634A8BB">
      <w:pPr>
        <w:snapToGrid w:val="0"/>
        <w:spacing w:line="360" w:lineRule="auto"/>
        <w:ind w:firstLine="420"/>
        <w:contextualSpacing/>
        <w:jc w:val="center"/>
        <w:rPr>
          <w:rFonts w:ascii="仿宋_GB2312" w:hAnsi="黑体" w:eastAsia="仿宋_GB2312"/>
          <w:bCs/>
          <w:color w:val="C00000"/>
          <w:sz w:val="21"/>
          <w:szCs w:val="21"/>
        </w:rPr>
      </w:pPr>
      <w:r>
        <w:rPr>
          <w:rFonts w:ascii="等线" w:hAnsi="等线" w:eastAsia="等线" w:cs="Times New Roman"/>
          <w:sz w:val="21"/>
          <w:szCs w:val="21"/>
        </w:rPr>
        <w:drawing>
          <wp:inline distT="0" distB="0" distL="0" distR="0">
            <wp:extent cx="3625215" cy="1781175"/>
            <wp:effectExtent l="0" t="0" r="13335" b="9525"/>
            <wp:docPr id="33" name="图片 33" descr="Lattice LSTM 中文NER - Davidham's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Lattice LSTM 中文NER - Davidham's blog"/>
                    <pic:cNvPicPr>
                      <a:picLocks noChangeAspect="1" noChangeArrowheads="1"/>
                    </pic:cNvPicPr>
                  </pic:nvPicPr>
                  <pic:blipFill>
                    <a:blip r:embed="rId23" cstate="print">
                      <a:extLst>
                        <a:ext uri="{28A0092B-C50C-407E-A947-70E740481C1C}">
                          <a14:useLocalDpi xmlns:a14="http://schemas.microsoft.com/office/drawing/2010/main" val="0"/>
                        </a:ext>
                      </a:extLst>
                    </a:blip>
                    <a:srcRect r="140" b="20126"/>
                    <a:stretch>
                      <a:fillRect/>
                    </a:stretch>
                  </pic:blipFill>
                  <pic:spPr>
                    <a:xfrm>
                      <a:off x="0" y="0"/>
                      <a:ext cx="3755252" cy="1845066"/>
                    </a:xfrm>
                    <a:prstGeom prst="rect">
                      <a:avLst/>
                    </a:prstGeom>
                    <a:noFill/>
                    <a:ln>
                      <a:noFill/>
                    </a:ln>
                  </pic:spPr>
                </pic:pic>
              </a:graphicData>
            </a:graphic>
          </wp:inline>
        </w:drawing>
      </w:r>
    </w:p>
    <w:p w14:paraId="0D39F051">
      <w:pPr>
        <w:ind w:firstLine="480"/>
        <w:jc w:val="center"/>
        <w:rPr>
          <w:rFonts w:hint="eastAsia" w:ascii="宋体" w:hAnsi="宋体" w:eastAsia="宋体" w:cs="宋体"/>
          <w:b/>
          <w:bCs/>
          <w:sz w:val="21"/>
          <w:szCs w:val="21"/>
        </w:rPr>
      </w:pPr>
      <w:r>
        <w:rPr>
          <w:rFonts w:hint="eastAsia" w:ascii="宋体" w:hAnsi="宋体" w:eastAsia="宋体" w:cs="宋体"/>
          <w:sz w:val="21"/>
          <w:szCs w:val="21"/>
        </w:rPr>
        <w:t>图7条件随机场模型</w:t>
      </w:r>
    </w:p>
    <w:p w14:paraId="78486AF2">
      <w:pPr>
        <w:keepNext w:val="0"/>
        <w:keepLines w:val="0"/>
        <w:pageBreakBefore w:val="0"/>
        <w:widowControl w:val="0"/>
        <w:numPr>
          <w:ilvl w:val="0"/>
          <w:numId w:val="1"/>
        </w:numPr>
        <w:kinsoku/>
        <w:wordWrap/>
        <w:overflowPunct/>
        <w:topLinePunct w:val="0"/>
        <w:autoSpaceDE/>
        <w:autoSpaceDN/>
        <w:bidi w:val="0"/>
        <w:adjustRightInd/>
        <w:snapToGrid/>
        <w:spacing w:line="360" w:lineRule="auto"/>
        <w:textAlignment w:val="auto"/>
        <w:rPr>
          <w:rFonts w:hint="eastAsia"/>
          <w:b/>
          <w:bCs/>
          <w:sz w:val="24"/>
          <w:szCs w:val="24"/>
          <w:lang w:val="en-US" w:eastAsia="zh-CN"/>
        </w:rPr>
      </w:pPr>
      <w:r>
        <w:rPr>
          <w:rFonts w:hint="eastAsia"/>
          <w:b/>
          <w:bCs/>
          <w:sz w:val="24"/>
          <w:szCs w:val="24"/>
          <w:lang w:val="en-US" w:eastAsia="zh-CN"/>
        </w:rPr>
        <w:t>案例知识点（共8个）：</w:t>
      </w:r>
    </w:p>
    <w:p w14:paraId="0D3BB8C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1</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切换分词算法；</w:t>
      </w:r>
    </w:p>
    <w:p w14:paraId="472C95A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2</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切换分词算法常用参数：匹配长度、单向/双向匹配等参数；</w:t>
      </w:r>
    </w:p>
    <w:p w14:paraId="14767FC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匹配方向；</w:t>
      </w:r>
    </w:p>
    <w:p w14:paraId="21102FF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4</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模型切换；</w:t>
      </w:r>
    </w:p>
    <w:p w14:paraId="050DAFB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5</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关键词过滤；</w:t>
      </w:r>
    </w:p>
    <w:p w14:paraId="791AB8CC">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6</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过滤算法；</w:t>
      </w:r>
    </w:p>
    <w:p w14:paraId="1130689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7</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语言转文字算法调用；</w:t>
      </w:r>
    </w:p>
    <w:p w14:paraId="6E49DD3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8</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交互结果，通知正确率和问题分类。</w:t>
      </w:r>
    </w:p>
    <w:p w14:paraId="61F1B494">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4.案例步骤</w:t>
      </w:r>
    </w:p>
    <w:p w14:paraId="3C3BBB04">
      <w:pPr>
        <w:snapToGrid w:val="0"/>
        <w:spacing w:line="360" w:lineRule="auto"/>
        <w:ind w:firstLine="420" w:firstLineChars="200"/>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本案例通过算法学习、模型选择、参数调整等，进入与虚拟数字人的人机交互与智能问答场景，如图</w:t>
      </w:r>
      <w:r>
        <w:rPr>
          <w:rFonts w:hint="eastAsia" w:ascii="Times New Roman" w:hAnsi="Times New Roman" w:eastAsia="宋体" w:cs="Times New Roman"/>
          <w:color w:val="000000"/>
          <w:sz w:val="21"/>
          <w:szCs w:val="21"/>
          <w:lang w:val="en-US" w:eastAsia="zh-CN"/>
        </w:rPr>
        <w:t>8</w:t>
      </w:r>
      <w:r>
        <w:rPr>
          <w:rFonts w:hint="default" w:ascii="Times New Roman" w:hAnsi="Times New Roman" w:eastAsia="宋体" w:cs="Times New Roman"/>
          <w:color w:val="000000"/>
          <w:sz w:val="21"/>
          <w:szCs w:val="21"/>
        </w:rPr>
        <w:t>所示。具体交互性操作不如如下：</w:t>
      </w:r>
    </w:p>
    <w:p w14:paraId="5A82540E">
      <w:pPr>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3124200" cy="373761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3139328" cy="3756154"/>
                    </a:xfrm>
                    <a:prstGeom prst="rect">
                      <a:avLst/>
                    </a:prstGeom>
                  </pic:spPr>
                </pic:pic>
              </a:graphicData>
            </a:graphic>
          </wp:inline>
        </w:drawing>
      </w:r>
    </w:p>
    <w:p w14:paraId="54DF817D">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8</w:t>
      </w:r>
      <w:r>
        <w:rPr>
          <w:rFonts w:hint="default" w:ascii="Times New Roman" w:hAnsi="Times New Roman" w:eastAsia="宋体" w:cs="Times New Roman"/>
          <w:bCs/>
          <w:sz w:val="21"/>
          <w:szCs w:val="21"/>
        </w:rPr>
        <w:t xml:space="preserve"> 入口界面</w:t>
      </w:r>
    </w:p>
    <w:p w14:paraId="7D887414">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1）知识学习模块选择学习语音大模型种类。如下图</w:t>
      </w:r>
      <w:r>
        <w:rPr>
          <w:rFonts w:hint="eastAsia" w:ascii="Times New Roman" w:hAnsi="Times New Roman" w:eastAsia="宋体" w:cs="Times New Roman"/>
          <w:sz w:val="21"/>
          <w:szCs w:val="21"/>
          <w:lang w:val="en-US" w:eastAsia="zh-CN"/>
        </w:rPr>
        <w:t>9</w:t>
      </w:r>
      <w:r>
        <w:rPr>
          <w:rFonts w:hint="default" w:ascii="Times New Roman" w:hAnsi="Times New Roman" w:eastAsia="宋体" w:cs="Times New Roman"/>
          <w:sz w:val="21"/>
          <w:szCs w:val="21"/>
        </w:rPr>
        <w:t>为虚拟数字人智能问答综合案例系统的首界面，在此选择知识学习，进入如图</w:t>
      </w:r>
      <w:r>
        <w:rPr>
          <w:rFonts w:hint="eastAsia" w:ascii="Times New Roman" w:hAnsi="Times New Roman" w:eastAsia="宋体" w:cs="Times New Roman"/>
          <w:sz w:val="21"/>
          <w:szCs w:val="21"/>
          <w:lang w:val="en-US" w:eastAsia="zh-CN"/>
        </w:rPr>
        <w:t>10</w:t>
      </w:r>
      <w:r>
        <w:rPr>
          <w:rFonts w:hint="default" w:ascii="Times New Roman" w:hAnsi="Times New Roman" w:eastAsia="宋体" w:cs="Times New Roman"/>
          <w:sz w:val="21"/>
          <w:szCs w:val="21"/>
        </w:rPr>
        <w:t>的知识学习模块，选择其中的语言大模型种类，对包括GPT和LLM等各类大模型原理进行学习，界面类如图</w:t>
      </w:r>
      <w:r>
        <w:rPr>
          <w:rFonts w:hint="eastAsia" w:ascii="Times New Roman" w:hAnsi="Times New Roman" w:eastAsia="宋体" w:cs="Times New Roman"/>
          <w:sz w:val="21"/>
          <w:szCs w:val="21"/>
          <w:lang w:val="en-US" w:eastAsia="zh-CN"/>
        </w:rPr>
        <w:t>11</w:t>
      </w:r>
      <w:r>
        <w:rPr>
          <w:rFonts w:hint="default" w:ascii="Times New Roman" w:hAnsi="Times New Roman" w:eastAsia="宋体" w:cs="Times New Roman"/>
          <w:sz w:val="21"/>
          <w:szCs w:val="21"/>
        </w:rPr>
        <w:t>所示。</w:t>
      </w:r>
    </w:p>
    <w:p w14:paraId="76DA2DA8">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22800" cy="26003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cstate="email"/>
                    <a:srcRect/>
                    <a:stretch>
                      <a:fillRect/>
                    </a:stretch>
                  </pic:blipFill>
                  <pic:spPr>
                    <a:xfrm>
                      <a:off x="0" y="0"/>
                      <a:ext cx="4639247" cy="2609508"/>
                    </a:xfrm>
                    <a:prstGeom prst="rect">
                      <a:avLst/>
                    </a:prstGeom>
                    <a:noFill/>
                    <a:ln>
                      <a:noFill/>
                    </a:ln>
                  </pic:spPr>
                </pic:pic>
              </a:graphicData>
            </a:graphic>
          </wp:inline>
        </w:drawing>
      </w:r>
    </w:p>
    <w:p w14:paraId="2B1672C1">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9</w:t>
      </w:r>
      <w:r>
        <w:rPr>
          <w:rFonts w:hint="default" w:ascii="Times New Roman" w:hAnsi="Times New Roman" w:eastAsia="宋体" w:cs="Times New Roman"/>
          <w:bCs/>
          <w:sz w:val="21"/>
          <w:szCs w:val="21"/>
        </w:rPr>
        <w:t xml:space="preserve"> 实验系统首页</w:t>
      </w:r>
    </w:p>
    <w:p w14:paraId="173D1F2C">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067175" cy="22872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076745" cy="2293109"/>
                    </a:xfrm>
                    <a:prstGeom prst="rect">
                      <a:avLst/>
                    </a:prstGeom>
                    <a:noFill/>
                    <a:ln>
                      <a:noFill/>
                    </a:ln>
                  </pic:spPr>
                </pic:pic>
              </a:graphicData>
            </a:graphic>
          </wp:inline>
        </w:drawing>
      </w:r>
    </w:p>
    <w:p w14:paraId="1EE19249">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10</w:t>
      </w:r>
      <w:r>
        <w:rPr>
          <w:rFonts w:hint="default" w:ascii="Times New Roman" w:hAnsi="Times New Roman" w:eastAsia="宋体" w:cs="Times New Roman"/>
          <w:bCs/>
          <w:sz w:val="21"/>
          <w:szCs w:val="21"/>
        </w:rPr>
        <w:t xml:space="preserve"> 知识学习模块选择界面</w:t>
      </w:r>
    </w:p>
    <w:p w14:paraId="7FF0C32D">
      <w:pPr>
        <w:snapToGrid w:val="0"/>
        <w:spacing w:line="360" w:lineRule="auto"/>
        <w:contextualSpacing/>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105275" cy="23088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113058" cy="2313535"/>
                    </a:xfrm>
                    <a:prstGeom prst="rect">
                      <a:avLst/>
                    </a:prstGeom>
                    <a:noFill/>
                    <a:ln>
                      <a:noFill/>
                    </a:ln>
                  </pic:spPr>
                </pic:pic>
              </a:graphicData>
            </a:graphic>
          </wp:inline>
        </w:drawing>
      </w:r>
    </w:p>
    <w:p w14:paraId="527C8644">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11</w:t>
      </w:r>
      <w:r>
        <w:rPr>
          <w:rFonts w:hint="default" w:ascii="Times New Roman" w:hAnsi="Times New Roman" w:eastAsia="宋体" w:cs="Times New Roman"/>
          <w:bCs/>
          <w:sz w:val="21"/>
          <w:szCs w:val="21"/>
        </w:rPr>
        <w:t xml:space="preserve"> 语音大模型种类学习之GPT模型界面</w:t>
      </w:r>
    </w:p>
    <w:p w14:paraId="0E37AE5B">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2）知识学习模块选择学习分词方法。在如图3所示的知识学习模块界面上，选择其中的分词方法，对基于字典、统计和神经网络等分词算法的原理进行学习，界面类如图</w:t>
      </w:r>
      <w:r>
        <w:rPr>
          <w:rFonts w:hint="eastAsia" w:ascii="Times New Roman" w:hAnsi="Times New Roman" w:eastAsia="宋体" w:cs="Times New Roman"/>
          <w:sz w:val="21"/>
          <w:szCs w:val="21"/>
          <w:lang w:val="en-US" w:eastAsia="zh-CN"/>
        </w:rPr>
        <w:t>12</w:t>
      </w:r>
      <w:r>
        <w:rPr>
          <w:rFonts w:hint="default" w:ascii="Times New Roman" w:hAnsi="Times New Roman" w:eastAsia="宋体" w:cs="Times New Roman"/>
          <w:sz w:val="21"/>
          <w:szCs w:val="21"/>
        </w:rPr>
        <w:t>所示。</w:t>
      </w:r>
    </w:p>
    <w:p w14:paraId="09288FC3">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r>
        <w:rPr>
          <w:rFonts w:hint="default" w:ascii="Times New Roman" w:hAnsi="Times New Roman" w:eastAsia="宋体" w:cs="Times New Roman"/>
          <w:color w:val="FF0000"/>
          <w:sz w:val="21"/>
          <w:szCs w:val="21"/>
        </w:rPr>
        <w:drawing>
          <wp:inline distT="0" distB="0" distL="0" distR="0">
            <wp:extent cx="3990975" cy="2244725"/>
            <wp:effectExtent l="0" t="0" r="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997694" cy="2248643"/>
                    </a:xfrm>
                    <a:prstGeom prst="rect">
                      <a:avLst/>
                    </a:prstGeom>
                    <a:noFill/>
                    <a:ln>
                      <a:noFill/>
                    </a:ln>
                  </pic:spPr>
                </pic:pic>
              </a:graphicData>
            </a:graphic>
          </wp:inline>
        </w:drawing>
      </w:r>
    </w:p>
    <w:p w14:paraId="741FCFE1">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12</w:t>
      </w:r>
      <w:r>
        <w:rPr>
          <w:rFonts w:hint="default" w:ascii="Times New Roman" w:hAnsi="Times New Roman" w:eastAsia="宋体" w:cs="Times New Roman"/>
          <w:bCs/>
          <w:sz w:val="21"/>
          <w:szCs w:val="21"/>
        </w:rPr>
        <w:t xml:space="preserve"> 分词算法学习之基于词典的分词界面</w:t>
      </w:r>
    </w:p>
    <w:p w14:paraId="0376D2BE">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3）知识学习模块选定基于隐马尔可夫模型分词算法了解其参数及性能。在如图</w:t>
      </w:r>
      <w:r>
        <w:rPr>
          <w:rFonts w:hint="eastAsia" w:ascii="Times New Roman" w:hAnsi="Times New Roman" w:eastAsia="宋体" w:cs="Times New Roman"/>
          <w:sz w:val="21"/>
          <w:szCs w:val="21"/>
          <w:lang w:val="en-US" w:eastAsia="zh-CN"/>
        </w:rPr>
        <w:t>10</w:t>
      </w:r>
      <w:r>
        <w:rPr>
          <w:rFonts w:hint="default" w:ascii="Times New Roman" w:hAnsi="Times New Roman" w:eastAsia="宋体" w:cs="Times New Roman"/>
          <w:sz w:val="21"/>
          <w:szCs w:val="21"/>
        </w:rPr>
        <w:t>所示的知识学习模块界面上，选择其中的分词算法对比，进入如图</w:t>
      </w:r>
      <w:r>
        <w:rPr>
          <w:rFonts w:hint="eastAsia" w:ascii="Times New Roman" w:hAnsi="Times New Roman" w:eastAsia="宋体" w:cs="Times New Roman"/>
          <w:sz w:val="21"/>
          <w:szCs w:val="21"/>
          <w:lang w:val="en-US" w:eastAsia="zh-CN"/>
        </w:rPr>
        <w:t>13</w:t>
      </w:r>
      <w:r>
        <w:rPr>
          <w:rFonts w:hint="default" w:ascii="Times New Roman" w:hAnsi="Times New Roman" w:eastAsia="宋体" w:cs="Times New Roman"/>
          <w:sz w:val="21"/>
          <w:szCs w:val="21"/>
        </w:rPr>
        <w:t>所示的界面，在左上角的下拉列表选择隐马尔可夫模型，进入如图</w:t>
      </w:r>
      <w:r>
        <w:rPr>
          <w:rFonts w:hint="eastAsia" w:ascii="Times New Roman" w:hAnsi="Times New Roman" w:eastAsia="宋体" w:cs="Times New Roman"/>
          <w:sz w:val="21"/>
          <w:szCs w:val="21"/>
          <w:lang w:val="en-US" w:eastAsia="zh-CN"/>
        </w:rPr>
        <w:t>14</w:t>
      </w:r>
      <w:r>
        <w:rPr>
          <w:rFonts w:hint="default" w:ascii="Times New Roman" w:hAnsi="Times New Roman" w:eastAsia="宋体" w:cs="Times New Roman"/>
          <w:sz w:val="21"/>
          <w:szCs w:val="21"/>
        </w:rPr>
        <w:t>所示的基于隐马尔可夫模型的分词算法界面，了解算法在标准数据集上的运行性能。</w:t>
      </w:r>
    </w:p>
    <w:p w14:paraId="7FCE3434">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24B5A79A">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13</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之算法选择下拉列表</w:t>
      </w:r>
    </w:p>
    <w:p w14:paraId="67EB8A65">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52294185">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14</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w:t>
      </w:r>
      <w:r>
        <w:rPr>
          <w:rFonts w:hint="default" w:ascii="Times New Roman" w:hAnsi="Times New Roman" w:eastAsia="宋体" w:cs="Times New Roman"/>
          <w:sz w:val="21"/>
          <w:szCs w:val="21"/>
        </w:rPr>
        <w:t>隐马尔可夫模型界面</w:t>
      </w:r>
    </w:p>
    <w:p w14:paraId="13C37CB0">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4）知识学习模块选定基于N最短路径的分词算法了解其参数及性能。进入如图</w:t>
      </w:r>
      <w:r>
        <w:rPr>
          <w:rFonts w:hint="eastAsia" w:ascii="Times New Roman" w:hAnsi="Times New Roman" w:eastAsia="宋体" w:cs="Times New Roman"/>
          <w:sz w:val="21"/>
          <w:szCs w:val="21"/>
          <w:lang w:val="en-US" w:eastAsia="zh-CN"/>
        </w:rPr>
        <w:t>13</w:t>
      </w:r>
      <w:r>
        <w:rPr>
          <w:rFonts w:hint="default" w:ascii="Times New Roman" w:hAnsi="Times New Roman" w:eastAsia="宋体" w:cs="Times New Roman"/>
          <w:sz w:val="21"/>
          <w:szCs w:val="21"/>
        </w:rPr>
        <w:t>所示的界面，在左上角的下拉列表选择N最短路径，进入如图</w:t>
      </w:r>
      <w:r>
        <w:rPr>
          <w:rFonts w:hint="eastAsia" w:ascii="Times New Roman" w:hAnsi="Times New Roman" w:eastAsia="宋体" w:cs="Times New Roman"/>
          <w:sz w:val="21"/>
          <w:szCs w:val="21"/>
          <w:lang w:val="en-US" w:eastAsia="zh-CN"/>
        </w:rPr>
        <w:t>15</w:t>
      </w:r>
      <w:r>
        <w:rPr>
          <w:rFonts w:hint="default" w:ascii="Times New Roman" w:hAnsi="Times New Roman" w:eastAsia="宋体" w:cs="Times New Roman"/>
          <w:sz w:val="21"/>
          <w:szCs w:val="21"/>
        </w:rPr>
        <w:t>所示的基于隐马尔可夫模型的分词算法界面，了解算法在标准数据集上的运行性能，同时通过在文本框中设置N最短路径的参数N，了解参数对算法性能的影响。</w:t>
      </w:r>
    </w:p>
    <w:p w14:paraId="2979EB75">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454AB325">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15</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w:t>
      </w:r>
      <w:r>
        <w:rPr>
          <w:rFonts w:hint="default" w:ascii="Times New Roman" w:hAnsi="Times New Roman" w:eastAsia="宋体" w:cs="Times New Roman"/>
          <w:sz w:val="21"/>
          <w:szCs w:val="21"/>
        </w:rPr>
        <w:t>隐马尔可夫模型界面</w:t>
      </w:r>
    </w:p>
    <w:p w14:paraId="5DC76725">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5）知识学习模块选定基于CRF的分词算法了解其参数及性能。进入如图</w:t>
      </w:r>
      <w:r>
        <w:rPr>
          <w:rFonts w:hint="eastAsia" w:ascii="Times New Roman" w:hAnsi="Times New Roman" w:eastAsia="宋体" w:cs="Times New Roman"/>
          <w:sz w:val="21"/>
          <w:szCs w:val="21"/>
          <w:lang w:val="en-US" w:eastAsia="zh-CN"/>
        </w:rPr>
        <w:t>13</w:t>
      </w:r>
      <w:r>
        <w:rPr>
          <w:rFonts w:hint="default" w:ascii="Times New Roman" w:hAnsi="Times New Roman" w:eastAsia="宋体" w:cs="Times New Roman"/>
          <w:sz w:val="21"/>
          <w:szCs w:val="21"/>
        </w:rPr>
        <w:t>所示的界面，在左上角的下拉列表选择CRF-条件随机场，进入如图</w:t>
      </w:r>
      <w:r>
        <w:rPr>
          <w:rFonts w:hint="eastAsia" w:ascii="Times New Roman" w:hAnsi="Times New Roman" w:eastAsia="宋体" w:cs="Times New Roman"/>
          <w:sz w:val="21"/>
          <w:szCs w:val="21"/>
          <w:lang w:val="en-US" w:eastAsia="zh-CN"/>
        </w:rPr>
        <w:t>16</w:t>
      </w:r>
      <w:r>
        <w:rPr>
          <w:rFonts w:hint="default" w:ascii="Times New Roman" w:hAnsi="Times New Roman" w:eastAsia="宋体" w:cs="Times New Roman"/>
          <w:sz w:val="21"/>
          <w:szCs w:val="21"/>
        </w:rPr>
        <w:t>所示的基于CRF的分词算法界面，了解算法在标准数据集上的运行性能，同时通过在文本框中设置CRF的迭代次数、早停阈值和正则化项等参数，了解各参数对算法性能的影响。</w:t>
      </w:r>
    </w:p>
    <w:p w14:paraId="45CCF0B9">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4645660" cy="2609215"/>
            <wp:effectExtent l="0" t="0" r="254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645660" cy="2609215"/>
                    </a:xfrm>
                    <a:prstGeom prst="rect">
                      <a:avLst/>
                    </a:prstGeom>
                    <a:noFill/>
                  </pic:spPr>
                </pic:pic>
              </a:graphicData>
            </a:graphic>
          </wp:inline>
        </w:drawing>
      </w:r>
    </w:p>
    <w:p w14:paraId="623BD3D4">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16</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w:t>
      </w:r>
      <w:r>
        <w:rPr>
          <w:rFonts w:hint="default" w:ascii="Times New Roman" w:hAnsi="Times New Roman" w:eastAsia="宋体" w:cs="Times New Roman"/>
          <w:sz w:val="21"/>
          <w:szCs w:val="21"/>
        </w:rPr>
        <w:t>CRF界面</w:t>
      </w:r>
    </w:p>
    <w:p w14:paraId="2C3A5810">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6）知识学习模块选定基于LSTM的分词算法了解其参数及性能。进入如图</w:t>
      </w:r>
      <w:r>
        <w:rPr>
          <w:rFonts w:hint="eastAsia" w:ascii="Times New Roman" w:hAnsi="Times New Roman" w:eastAsia="宋体" w:cs="Times New Roman"/>
          <w:sz w:val="21"/>
          <w:szCs w:val="21"/>
          <w:lang w:val="en-US" w:eastAsia="zh-CN"/>
        </w:rPr>
        <w:t>13</w:t>
      </w:r>
      <w:r>
        <w:rPr>
          <w:rFonts w:hint="default" w:ascii="Times New Roman" w:hAnsi="Times New Roman" w:eastAsia="宋体" w:cs="Times New Roman"/>
          <w:sz w:val="21"/>
          <w:szCs w:val="21"/>
        </w:rPr>
        <w:t>所示的界面，在左上角的下拉列表选择LSTM - 长短期记忆递神经网络，进入如图1</w:t>
      </w:r>
      <w:r>
        <w:rPr>
          <w:rFonts w:hint="eastAsia" w:ascii="Times New Roman" w:hAnsi="Times New Roman" w:eastAsia="宋体" w:cs="Times New Roman"/>
          <w:sz w:val="21"/>
          <w:szCs w:val="21"/>
          <w:lang w:val="en-US" w:eastAsia="zh-CN"/>
        </w:rPr>
        <w:t>7</w:t>
      </w:r>
      <w:r>
        <w:rPr>
          <w:rFonts w:hint="default" w:ascii="Times New Roman" w:hAnsi="Times New Roman" w:eastAsia="宋体" w:cs="Times New Roman"/>
          <w:sz w:val="21"/>
          <w:szCs w:val="21"/>
        </w:rPr>
        <w:t>所示的基于LSTM的分词算法界面，了解算法在标准数据集上的运行性能，同时通过在文本框中设置LSTM的迭代次数、早停阈值、正则化项小批量学习的批量大小等参数，了解各参数对算法性能的影响。</w:t>
      </w:r>
    </w:p>
    <w:p w14:paraId="1D4C629A">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0" distR="0">
            <wp:extent cx="4645660" cy="2609215"/>
            <wp:effectExtent l="0" t="0" r="254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645660" cy="2609215"/>
                    </a:xfrm>
                    <a:prstGeom prst="rect">
                      <a:avLst/>
                    </a:prstGeom>
                    <a:noFill/>
                  </pic:spPr>
                </pic:pic>
              </a:graphicData>
            </a:graphic>
          </wp:inline>
        </w:drawing>
      </w:r>
    </w:p>
    <w:p w14:paraId="166F6146">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图1</w:t>
      </w:r>
      <w:r>
        <w:rPr>
          <w:rFonts w:hint="eastAsia" w:ascii="Times New Roman" w:hAnsi="Times New Roman" w:eastAsia="宋体" w:cs="Times New Roman"/>
          <w:bCs/>
          <w:sz w:val="21"/>
          <w:szCs w:val="21"/>
          <w:lang w:val="en-US" w:eastAsia="zh-CN"/>
        </w:rPr>
        <w:t>7</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w:t>
      </w:r>
      <w:r>
        <w:rPr>
          <w:rFonts w:hint="default" w:ascii="Times New Roman" w:hAnsi="Times New Roman" w:eastAsia="宋体" w:cs="Times New Roman"/>
          <w:sz w:val="21"/>
          <w:szCs w:val="21"/>
        </w:rPr>
        <w:t>LSTM界面</w:t>
      </w:r>
    </w:p>
    <w:p w14:paraId="49F37E2A">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7）知识学习模块选定基于BiLSTM的分词算法了解其参数及性能。进入如图</w:t>
      </w:r>
      <w:r>
        <w:rPr>
          <w:rFonts w:hint="eastAsia" w:ascii="Times New Roman" w:hAnsi="Times New Roman" w:eastAsia="宋体" w:cs="Times New Roman"/>
          <w:sz w:val="21"/>
          <w:szCs w:val="21"/>
          <w:lang w:val="en-US" w:eastAsia="zh-CN"/>
        </w:rPr>
        <w:t>13</w:t>
      </w:r>
      <w:r>
        <w:rPr>
          <w:rFonts w:hint="default" w:ascii="Times New Roman" w:hAnsi="Times New Roman" w:eastAsia="宋体" w:cs="Times New Roman"/>
          <w:sz w:val="21"/>
          <w:szCs w:val="21"/>
        </w:rPr>
        <w:t>所示的界面，在左上角的下拉列表选择BiLSTM - 双向LSTM，进入如图1</w:t>
      </w:r>
      <w:r>
        <w:rPr>
          <w:rFonts w:hint="eastAsia" w:ascii="Times New Roman" w:hAnsi="Times New Roman" w:eastAsia="宋体" w:cs="Times New Roman"/>
          <w:sz w:val="21"/>
          <w:szCs w:val="21"/>
          <w:lang w:val="en-US" w:eastAsia="zh-CN"/>
        </w:rPr>
        <w:t>8</w:t>
      </w:r>
      <w:r>
        <w:rPr>
          <w:rFonts w:hint="default" w:ascii="Times New Roman" w:hAnsi="Times New Roman" w:eastAsia="宋体" w:cs="Times New Roman"/>
          <w:sz w:val="21"/>
          <w:szCs w:val="21"/>
        </w:rPr>
        <w:t>所示的基于BiLSTM的分词算法界面，了解算法在标准数据集上的运行性能，同时通过在文本框中设置BiLSTM的迭代次数、正则化项等参数，了解各参数对算法性能的影响。</w:t>
      </w:r>
    </w:p>
    <w:p w14:paraId="1D3BF2E4">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1FE1E24E">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图1</w:t>
      </w:r>
      <w:r>
        <w:rPr>
          <w:rFonts w:hint="eastAsia" w:ascii="Times New Roman" w:hAnsi="Times New Roman" w:eastAsia="宋体" w:cs="Times New Roman"/>
          <w:bCs/>
          <w:sz w:val="21"/>
          <w:szCs w:val="21"/>
          <w:lang w:val="en-US" w:eastAsia="zh-CN"/>
        </w:rPr>
        <w:t>8</w:t>
      </w:r>
      <w:r>
        <w:rPr>
          <w:rFonts w:hint="default" w:ascii="Times New Roman" w:hAnsi="Times New Roman" w:eastAsia="宋体" w:cs="Times New Roman"/>
          <w:sz w:val="21"/>
          <w:szCs w:val="21"/>
        </w:rPr>
        <w:t>分词算法对比</w:t>
      </w:r>
      <w:r>
        <w:rPr>
          <w:rFonts w:hint="default" w:ascii="Times New Roman" w:hAnsi="Times New Roman" w:eastAsia="宋体" w:cs="Times New Roman"/>
          <w:bCs/>
          <w:sz w:val="21"/>
          <w:szCs w:val="21"/>
        </w:rPr>
        <w:t>之</w:t>
      </w:r>
      <w:r>
        <w:rPr>
          <w:rFonts w:hint="default" w:ascii="Times New Roman" w:hAnsi="Times New Roman" w:eastAsia="宋体" w:cs="Times New Roman"/>
          <w:sz w:val="21"/>
          <w:szCs w:val="21"/>
        </w:rPr>
        <w:t>BiLSTM界面</w:t>
      </w:r>
    </w:p>
    <w:p w14:paraId="37B39D22">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8）实践操作模块语音转文字功能操作。在如图</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所示的首界面，选择实践操作，进入如图1</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所示的实践</w:t>
      </w:r>
      <w:r>
        <w:rPr>
          <w:rFonts w:hint="default" w:ascii="Times New Roman" w:hAnsi="Times New Roman" w:eastAsia="宋体" w:cs="Times New Roman"/>
          <w:sz w:val="21"/>
          <w:szCs w:val="21"/>
        </w:rPr>
        <w:t>操作</w:t>
      </w:r>
      <w:r>
        <w:rPr>
          <w:rFonts w:hint="default" w:ascii="Times New Roman" w:hAnsi="Times New Roman" w:eastAsia="宋体" w:cs="Times New Roman"/>
          <w:kern w:val="0"/>
          <w:sz w:val="21"/>
          <w:szCs w:val="21"/>
        </w:rPr>
        <w:t>主界面，点击语音转文字操作步骤，进入如图</w:t>
      </w:r>
      <w:r>
        <w:rPr>
          <w:rFonts w:hint="eastAsia" w:ascii="Times New Roman" w:hAnsi="Times New Roman" w:eastAsia="宋体" w:cs="Times New Roman"/>
          <w:kern w:val="0"/>
          <w:sz w:val="21"/>
          <w:szCs w:val="21"/>
          <w:lang w:val="en-US" w:eastAsia="zh-CN"/>
        </w:rPr>
        <w:t>20</w:t>
      </w:r>
      <w:r>
        <w:rPr>
          <w:rFonts w:hint="default" w:ascii="Times New Roman" w:hAnsi="Times New Roman" w:eastAsia="宋体" w:cs="Times New Roman"/>
          <w:kern w:val="0"/>
          <w:sz w:val="21"/>
          <w:szCs w:val="21"/>
        </w:rPr>
        <w:t>所示的上传语音文件界面，上传相应语音文件，选择识别语种（如图</w:t>
      </w:r>
      <w:r>
        <w:rPr>
          <w:rFonts w:hint="eastAsia" w:ascii="Times New Roman" w:hAnsi="Times New Roman" w:eastAsia="宋体" w:cs="Times New Roman"/>
          <w:kern w:val="0"/>
          <w:sz w:val="21"/>
          <w:szCs w:val="21"/>
          <w:lang w:val="en-US" w:eastAsia="zh-CN"/>
        </w:rPr>
        <w:t>21</w:t>
      </w:r>
      <w:r>
        <w:rPr>
          <w:rFonts w:hint="default" w:ascii="Times New Roman" w:hAnsi="Times New Roman" w:eastAsia="宋体" w:cs="Times New Roman"/>
          <w:kern w:val="0"/>
          <w:sz w:val="21"/>
          <w:szCs w:val="21"/>
        </w:rPr>
        <w:t>所示），点击开始转换，转换成功后进入如图</w:t>
      </w:r>
      <w:r>
        <w:rPr>
          <w:rFonts w:hint="eastAsia" w:ascii="Times New Roman" w:hAnsi="Times New Roman" w:eastAsia="宋体" w:cs="Times New Roman"/>
          <w:kern w:val="0"/>
          <w:sz w:val="21"/>
          <w:szCs w:val="21"/>
          <w:lang w:val="en-US" w:eastAsia="zh-CN"/>
        </w:rPr>
        <w:t>22</w:t>
      </w:r>
      <w:r>
        <w:rPr>
          <w:rFonts w:hint="default" w:ascii="Times New Roman" w:hAnsi="Times New Roman" w:eastAsia="宋体" w:cs="Times New Roman"/>
          <w:kern w:val="0"/>
          <w:sz w:val="21"/>
          <w:szCs w:val="21"/>
        </w:rPr>
        <w:t>所示的界面，并下载转换后的文档。</w:t>
      </w:r>
    </w:p>
    <w:p w14:paraId="22FF6418">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5" cstate="hqprint"/>
                    <a:stretch>
                      <a:fillRect/>
                    </a:stretch>
                  </pic:blipFill>
                  <pic:spPr>
                    <a:xfrm>
                      <a:off x="0" y="0"/>
                      <a:ext cx="4644000" cy="2612181"/>
                    </a:xfrm>
                    <a:prstGeom prst="rect">
                      <a:avLst/>
                    </a:prstGeom>
                  </pic:spPr>
                </pic:pic>
              </a:graphicData>
            </a:graphic>
          </wp:inline>
        </w:drawing>
      </w:r>
    </w:p>
    <w:p w14:paraId="3AAFBBEB">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图1</w:t>
      </w:r>
      <w:r>
        <w:rPr>
          <w:rFonts w:hint="eastAsia" w:ascii="Times New Roman" w:hAnsi="Times New Roman" w:eastAsia="宋体" w:cs="Times New Roman"/>
          <w:bCs/>
          <w:sz w:val="21"/>
          <w:szCs w:val="21"/>
          <w:lang w:val="en-US" w:eastAsia="zh-CN"/>
        </w:rPr>
        <w:t>9</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kern w:val="0"/>
          <w:sz w:val="21"/>
          <w:szCs w:val="21"/>
        </w:rPr>
        <w:t>实践操作主界面</w:t>
      </w:r>
    </w:p>
    <w:p w14:paraId="02C8FFFD">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6" cstate="hqprint"/>
                    <a:stretch>
                      <a:fillRect/>
                    </a:stretch>
                  </pic:blipFill>
                  <pic:spPr>
                    <a:xfrm>
                      <a:off x="0" y="0"/>
                      <a:ext cx="4644000" cy="2612181"/>
                    </a:xfrm>
                    <a:prstGeom prst="rect">
                      <a:avLst/>
                    </a:prstGeom>
                  </pic:spPr>
                </pic:pic>
              </a:graphicData>
            </a:graphic>
          </wp:inline>
        </w:drawing>
      </w:r>
    </w:p>
    <w:p w14:paraId="741149AD">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20</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kern w:val="0"/>
          <w:sz w:val="21"/>
          <w:szCs w:val="21"/>
        </w:rPr>
        <w:t>上传语音文件界面</w:t>
      </w:r>
    </w:p>
    <w:p w14:paraId="5644579A">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7" cstate="hqprint"/>
                    <a:stretch>
                      <a:fillRect/>
                    </a:stretch>
                  </pic:blipFill>
                  <pic:spPr>
                    <a:xfrm>
                      <a:off x="0" y="0"/>
                      <a:ext cx="4644000" cy="2612181"/>
                    </a:xfrm>
                    <a:prstGeom prst="rect">
                      <a:avLst/>
                    </a:prstGeom>
                  </pic:spPr>
                </pic:pic>
              </a:graphicData>
            </a:graphic>
          </wp:inline>
        </w:drawing>
      </w:r>
    </w:p>
    <w:p w14:paraId="16E19321">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21</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kern w:val="0"/>
          <w:sz w:val="21"/>
          <w:szCs w:val="21"/>
        </w:rPr>
        <w:t>语音语言选择界面</w:t>
      </w:r>
    </w:p>
    <w:p w14:paraId="24439431">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4F98E35B">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22</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kern w:val="0"/>
          <w:sz w:val="21"/>
          <w:szCs w:val="21"/>
        </w:rPr>
        <w:t>语音转文本成功界面</w:t>
      </w:r>
    </w:p>
    <w:p w14:paraId="375705CE">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9）实践操作模块文字转语音功能操作。在如图1</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所示的实践操作主界面，选择文字转语音，进入如图</w:t>
      </w:r>
      <w:r>
        <w:rPr>
          <w:rFonts w:hint="eastAsia" w:ascii="Times New Roman" w:hAnsi="Times New Roman" w:eastAsia="宋体" w:cs="Times New Roman"/>
          <w:kern w:val="0"/>
          <w:sz w:val="21"/>
          <w:szCs w:val="21"/>
          <w:lang w:val="en-US" w:eastAsia="zh-CN"/>
        </w:rPr>
        <w:t>23</w:t>
      </w:r>
      <w:r>
        <w:rPr>
          <w:rFonts w:hint="default" w:ascii="Times New Roman" w:hAnsi="Times New Roman" w:eastAsia="宋体" w:cs="Times New Roman"/>
          <w:kern w:val="0"/>
          <w:sz w:val="21"/>
          <w:szCs w:val="21"/>
        </w:rPr>
        <w:t>所示的文字转语音功能使用详细步骤说明界面，按照说明进行文字转语音功能操作：将文本信息复制到文本框中；选择转换后的语音的各个参数（配音、音量、语速、背景音乐等）；确认进行转换。</w:t>
      </w:r>
    </w:p>
    <w:p w14:paraId="20869152">
      <w:pPr>
        <w:adjustRightInd w:val="0"/>
        <w:snapToGrid w:val="0"/>
        <w:spacing w:line="360" w:lineRule="auto"/>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cstate="hqprint"/>
                    <a:stretch>
                      <a:fillRect/>
                    </a:stretch>
                  </pic:blipFill>
                  <pic:spPr>
                    <a:xfrm>
                      <a:off x="0" y="0"/>
                      <a:ext cx="4644000" cy="2612181"/>
                    </a:xfrm>
                    <a:prstGeom prst="rect">
                      <a:avLst/>
                    </a:prstGeom>
                  </pic:spPr>
                </pic:pic>
              </a:graphicData>
            </a:graphic>
          </wp:inline>
        </w:drawing>
      </w:r>
    </w:p>
    <w:p w14:paraId="6581B654">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23</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文字转语音</w:t>
      </w:r>
      <w:r>
        <w:rPr>
          <w:rFonts w:hint="default" w:ascii="Times New Roman" w:hAnsi="Times New Roman" w:eastAsia="宋体" w:cs="Times New Roman"/>
          <w:kern w:val="0"/>
          <w:sz w:val="21"/>
          <w:szCs w:val="21"/>
        </w:rPr>
        <w:t>功能使用详细步骤说明界面</w:t>
      </w:r>
    </w:p>
    <w:p w14:paraId="3C3C8F8E">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10）实践操作模块智能</w:t>
      </w:r>
      <w:r>
        <w:rPr>
          <w:rFonts w:hint="default" w:ascii="Times New Roman" w:hAnsi="Times New Roman" w:eastAsia="宋体" w:cs="Times New Roman"/>
          <w:sz w:val="21"/>
          <w:szCs w:val="21"/>
        </w:rPr>
        <w:t>问答</w:t>
      </w:r>
      <w:r>
        <w:rPr>
          <w:rFonts w:hint="default" w:ascii="Times New Roman" w:hAnsi="Times New Roman" w:eastAsia="宋体" w:cs="Times New Roman"/>
          <w:kern w:val="0"/>
          <w:sz w:val="21"/>
          <w:szCs w:val="21"/>
        </w:rPr>
        <w:t>功能操作。在如图1</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所示的实践操作简介界面，选择智能问答，进入如图</w:t>
      </w:r>
      <w:r>
        <w:rPr>
          <w:rFonts w:hint="eastAsia" w:ascii="Times New Roman" w:hAnsi="Times New Roman" w:eastAsia="宋体" w:cs="Times New Roman"/>
          <w:kern w:val="0"/>
          <w:sz w:val="21"/>
          <w:szCs w:val="21"/>
          <w:lang w:val="en-US" w:eastAsia="zh-CN"/>
        </w:rPr>
        <w:t>24</w:t>
      </w:r>
      <w:r>
        <w:rPr>
          <w:rFonts w:hint="default" w:ascii="Times New Roman" w:hAnsi="Times New Roman" w:eastAsia="宋体" w:cs="Times New Roman"/>
          <w:kern w:val="0"/>
          <w:sz w:val="21"/>
          <w:szCs w:val="21"/>
        </w:rPr>
        <w:t>所示的智能问答界面，提供了通过文本和语音录入的方式进行智能对话，通过左下角的功能按钮实现。</w:t>
      </w:r>
    </w:p>
    <w:p w14:paraId="39A7856B">
      <w:pPr>
        <w:snapToGrid w:val="0"/>
        <w:spacing w:line="360" w:lineRule="auto"/>
        <w:contextualSpacing/>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40" cstate="screen"/>
                    <a:srcRect/>
                    <a:stretch>
                      <a:fillRect/>
                    </a:stretch>
                  </pic:blipFill>
                  <pic:spPr>
                    <a:xfrm>
                      <a:off x="0" y="0"/>
                      <a:ext cx="4644000" cy="2612181"/>
                    </a:xfrm>
                    <a:prstGeom prst="rect">
                      <a:avLst/>
                    </a:prstGeom>
                    <a:noFill/>
                    <a:ln>
                      <a:noFill/>
                    </a:ln>
                  </pic:spPr>
                </pic:pic>
              </a:graphicData>
            </a:graphic>
          </wp:inline>
        </w:drawing>
      </w:r>
    </w:p>
    <w:p w14:paraId="6AB633B5">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24</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智能问答</w:t>
      </w:r>
      <w:r>
        <w:rPr>
          <w:rFonts w:hint="default" w:ascii="Times New Roman" w:hAnsi="Times New Roman" w:eastAsia="宋体" w:cs="Times New Roman"/>
          <w:kern w:val="0"/>
          <w:sz w:val="21"/>
          <w:szCs w:val="21"/>
        </w:rPr>
        <w:t>界面</w:t>
      </w:r>
    </w:p>
    <w:p w14:paraId="6AEA9EC9">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11）考核与报告模块完成考核。在如图</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所示的首界面，选择考核与报告，并进一步选择考核，进入如图</w:t>
      </w:r>
      <w:r>
        <w:rPr>
          <w:rFonts w:hint="eastAsia" w:ascii="Times New Roman" w:hAnsi="Times New Roman" w:eastAsia="宋体" w:cs="Times New Roman"/>
          <w:kern w:val="0"/>
          <w:sz w:val="21"/>
          <w:szCs w:val="21"/>
          <w:lang w:val="en-US" w:eastAsia="zh-CN"/>
        </w:rPr>
        <w:t>25</w:t>
      </w:r>
      <w:r>
        <w:rPr>
          <w:rFonts w:hint="default" w:ascii="Times New Roman" w:hAnsi="Times New Roman" w:eastAsia="宋体" w:cs="Times New Roman"/>
          <w:kern w:val="0"/>
          <w:sz w:val="21"/>
          <w:szCs w:val="21"/>
        </w:rPr>
        <w:t>所示的考核界面，学生完成考核题目。</w:t>
      </w:r>
    </w:p>
    <w:p w14:paraId="45DA84C6">
      <w:pPr>
        <w:snapToGrid w:val="0"/>
        <w:spacing w:line="360" w:lineRule="auto"/>
        <w:contextualSpacing/>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6B246E3A">
      <w:pPr>
        <w:snapToGrid w:val="0"/>
        <w:spacing w:line="360" w:lineRule="auto"/>
        <w:contextualSpacing/>
        <w:jc w:val="center"/>
        <w:rPr>
          <w:rFonts w:hint="default" w:ascii="Times New Roman" w:hAnsi="Times New Roman" w:eastAsia="宋体" w:cs="Times New Roman"/>
          <w:bCs/>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25</w:t>
      </w:r>
      <w:r>
        <w:rPr>
          <w:rFonts w:hint="default" w:ascii="Times New Roman" w:hAnsi="Times New Roman" w:eastAsia="宋体" w:cs="Times New Roman"/>
          <w:bCs/>
          <w:sz w:val="21"/>
          <w:szCs w:val="21"/>
        </w:rPr>
        <w:t xml:space="preserve"> 考核界面</w:t>
      </w:r>
    </w:p>
    <w:p w14:paraId="6FA5A027">
      <w:pPr>
        <w:spacing w:line="360" w:lineRule="auto"/>
        <w:ind w:firstLine="525" w:firstLineChars="250"/>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rPr>
        <w:t>12）考核与报告模块填写实验报告。在如图</w:t>
      </w:r>
      <w:r>
        <w:rPr>
          <w:rFonts w:hint="eastAsia" w:ascii="Times New Roman" w:hAnsi="Times New Roman" w:eastAsia="宋体" w:cs="Times New Roman"/>
          <w:kern w:val="0"/>
          <w:sz w:val="21"/>
          <w:szCs w:val="21"/>
          <w:lang w:val="en-US" w:eastAsia="zh-CN"/>
        </w:rPr>
        <w:t>9</w:t>
      </w:r>
      <w:r>
        <w:rPr>
          <w:rFonts w:hint="default" w:ascii="Times New Roman" w:hAnsi="Times New Roman" w:eastAsia="宋体" w:cs="Times New Roman"/>
          <w:kern w:val="0"/>
          <w:sz w:val="21"/>
          <w:szCs w:val="21"/>
        </w:rPr>
        <w:t>所示的首界面，选择考核与报告，并进一步选择实验报告，进入如图</w:t>
      </w:r>
      <w:r>
        <w:rPr>
          <w:rFonts w:hint="eastAsia" w:ascii="Times New Roman" w:hAnsi="Times New Roman" w:eastAsia="宋体" w:cs="Times New Roman"/>
          <w:kern w:val="0"/>
          <w:sz w:val="21"/>
          <w:szCs w:val="21"/>
          <w:lang w:val="en-US" w:eastAsia="zh-CN"/>
        </w:rPr>
        <w:t>26</w:t>
      </w:r>
      <w:r>
        <w:rPr>
          <w:rFonts w:hint="default" w:ascii="Times New Roman" w:hAnsi="Times New Roman" w:eastAsia="宋体" w:cs="Times New Roman"/>
          <w:kern w:val="0"/>
          <w:sz w:val="21"/>
          <w:szCs w:val="21"/>
        </w:rPr>
        <w:t>所示的实验报告填写界面，学生按照实验报告模板中的要求，根据实验情况填写实验报告。</w:t>
      </w:r>
    </w:p>
    <w:p w14:paraId="7715F7DD">
      <w:pPr>
        <w:snapToGrid w:val="0"/>
        <w:spacing w:line="360" w:lineRule="auto"/>
        <w:contextualSpacing/>
        <w:jc w:val="center"/>
        <w:rPr>
          <w:rFonts w:hint="default" w:ascii="Times New Roman" w:hAnsi="Times New Roman" w:eastAsia="宋体" w:cs="Times New Roman"/>
          <w:sz w:val="21"/>
          <w:szCs w:val="21"/>
        </w:rPr>
      </w:pPr>
      <w:r>
        <w:rPr>
          <w:rFonts w:hint="default" w:ascii="Times New Roman" w:hAnsi="Times New Roman" w:eastAsia="宋体" w:cs="Times New Roman"/>
          <w:color w:val="FF0000"/>
          <w:sz w:val="21"/>
          <w:szCs w:val="21"/>
        </w:rPr>
        <w:drawing>
          <wp:inline distT="0" distB="0" distL="0" distR="0">
            <wp:extent cx="4643755" cy="2611755"/>
            <wp:effectExtent l="0" t="0" r="444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644000" cy="2612181"/>
                    </a:xfrm>
                    <a:prstGeom prst="rect">
                      <a:avLst/>
                    </a:prstGeom>
                    <a:noFill/>
                    <a:ln>
                      <a:noFill/>
                    </a:ln>
                  </pic:spPr>
                </pic:pic>
              </a:graphicData>
            </a:graphic>
          </wp:inline>
        </w:drawing>
      </w:r>
    </w:p>
    <w:p w14:paraId="20D2DF56">
      <w:pPr>
        <w:snapToGrid w:val="0"/>
        <w:spacing w:line="360" w:lineRule="auto"/>
        <w:contextualSpacing/>
        <w:jc w:val="center"/>
        <w:rPr>
          <w:rFonts w:hint="default" w:ascii="Times New Roman" w:hAnsi="Times New Roman" w:eastAsia="宋体" w:cs="Times New Roman"/>
          <w:sz w:val="21"/>
          <w:szCs w:val="21"/>
        </w:rPr>
      </w:pPr>
      <w:r>
        <w:rPr>
          <w:rFonts w:hint="default" w:ascii="Times New Roman" w:hAnsi="Times New Roman" w:eastAsia="宋体" w:cs="Times New Roman"/>
          <w:bCs/>
          <w:sz w:val="21"/>
          <w:szCs w:val="21"/>
        </w:rPr>
        <w:t>图</w:t>
      </w:r>
      <w:r>
        <w:rPr>
          <w:rFonts w:hint="eastAsia" w:ascii="Times New Roman" w:hAnsi="Times New Roman" w:eastAsia="宋体" w:cs="Times New Roman"/>
          <w:bCs/>
          <w:sz w:val="21"/>
          <w:szCs w:val="21"/>
          <w:lang w:val="en-US" w:eastAsia="zh-CN"/>
        </w:rPr>
        <w:t>26</w:t>
      </w:r>
      <w:r>
        <w:rPr>
          <w:rFonts w:hint="default" w:ascii="Times New Roman" w:hAnsi="Times New Roman" w:eastAsia="宋体" w:cs="Times New Roman"/>
          <w:bCs/>
          <w:sz w:val="21"/>
          <w:szCs w:val="21"/>
        </w:rPr>
        <w:t xml:space="preserve"> </w:t>
      </w:r>
      <w:r>
        <w:rPr>
          <w:rFonts w:hint="default" w:ascii="Times New Roman" w:hAnsi="Times New Roman" w:eastAsia="宋体" w:cs="Times New Roman"/>
          <w:sz w:val="21"/>
          <w:szCs w:val="21"/>
        </w:rPr>
        <w:t>实验报告</w:t>
      </w:r>
      <w:r>
        <w:rPr>
          <w:rFonts w:hint="default" w:ascii="Times New Roman" w:hAnsi="Times New Roman" w:eastAsia="宋体" w:cs="Times New Roman"/>
          <w:kern w:val="0"/>
          <w:sz w:val="21"/>
          <w:szCs w:val="21"/>
        </w:rPr>
        <w:t>填写界面</w:t>
      </w:r>
    </w:p>
    <w:p w14:paraId="4777FCA1">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1"/>
          <w:szCs w:val="21"/>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3544F13"/>
    <w:multiLevelType w:val="multilevel"/>
    <w:tmpl w:val="63544F13"/>
    <w:lvl w:ilvl="0" w:tentative="0">
      <w:start w:val="1"/>
      <w:numFmt w:val="bullet"/>
      <w:lvlText w:val=""/>
      <w:lvlJc w:val="left"/>
      <w:pPr>
        <w:ind w:left="1128" w:hanging="420"/>
      </w:pPr>
      <w:rPr>
        <w:rFonts w:hint="default" w:ascii="Wingdings" w:hAnsi="Wingdings"/>
      </w:rPr>
    </w:lvl>
    <w:lvl w:ilvl="1" w:tentative="0">
      <w:start w:val="1"/>
      <w:numFmt w:val="bullet"/>
      <w:lvlText w:val=""/>
      <w:lvlJc w:val="left"/>
      <w:pPr>
        <w:ind w:left="1548" w:hanging="420"/>
      </w:pPr>
      <w:rPr>
        <w:rFonts w:hint="default" w:ascii="Wingdings" w:hAnsi="Wingdings"/>
      </w:rPr>
    </w:lvl>
    <w:lvl w:ilvl="2" w:tentative="0">
      <w:start w:val="1"/>
      <w:numFmt w:val="bullet"/>
      <w:lvlText w:val=""/>
      <w:lvlJc w:val="left"/>
      <w:pPr>
        <w:ind w:left="1968" w:hanging="420"/>
      </w:pPr>
      <w:rPr>
        <w:rFonts w:hint="default" w:ascii="Wingdings" w:hAnsi="Wingdings"/>
      </w:rPr>
    </w:lvl>
    <w:lvl w:ilvl="3" w:tentative="0">
      <w:start w:val="1"/>
      <w:numFmt w:val="bullet"/>
      <w:lvlText w:val=""/>
      <w:lvlJc w:val="left"/>
      <w:pPr>
        <w:ind w:left="2388" w:hanging="420"/>
      </w:pPr>
      <w:rPr>
        <w:rFonts w:hint="default" w:ascii="Wingdings" w:hAnsi="Wingdings"/>
      </w:rPr>
    </w:lvl>
    <w:lvl w:ilvl="4" w:tentative="0">
      <w:start w:val="1"/>
      <w:numFmt w:val="bullet"/>
      <w:lvlText w:val=""/>
      <w:lvlJc w:val="left"/>
      <w:pPr>
        <w:ind w:left="2808" w:hanging="420"/>
      </w:pPr>
      <w:rPr>
        <w:rFonts w:hint="default" w:ascii="Wingdings" w:hAnsi="Wingdings"/>
      </w:rPr>
    </w:lvl>
    <w:lvl w:ilvl="5" w:tentative="0">
      <w:start w:val="1"/>
      <w:numFmt w:val="bullet"/>
      <w:lvlText w:val=""/>
      <w:lvlJc w:val="left"/>
      <w:pPr>
        <w:ind w:left="3228" w:hanging="420"/>
      </w:pPr>
      <w:rPr>
        <w:rFonts w:hint="default" w:ascii="Wingdings" w:hAnsi="Wingdings"/>
      </w:rPr>
    </w:lvl>
    <w:lvl w:ilvl="6" w:tentative="0">
      <w:start w:val="1"/>
      <w:numFmt w:val="bullet"/>
      <w:lvlText w:val=""/>
      <w:lvlJc w:val="left"/>
      <w:pPr>
        <w:ind w:left="3648" w:hanging="420"/>
      </w:pPr>
      <w:rPr>
        <w:rFonts w:hint="default" w:ascii="Wingdings" w:hAnsi="Wingdings"/>
      </w:rPr>
    </w:lvl>
    <w:lvl w:ilvl="7" w:tentative="0">
      <w:start w:val="1"/>
      <w:numFmt w:val="bullet"/>
      <w:lvlText w:val=""/>
      <w:lvlJc w:val="left"/>
      <w:pPr>
        <w:ind w:left="4068" w:hanging="420"/>
      </w:pPr>
      <w:rPr>
        <w:rFonts w:hint="default" w:ascii="Wingdings" w:hAnsi="Wingdings"/>
      </w:rPr>
    </w:lvl>
    <w:lvl w:ilvl="8" w:tentative="0">
      <w:start w:val="1"/>
      <w:numFmt w:val="bullet"/>
      <w:lvlText w:val=""/>
      <w:lvlJc w:val="left"/>
      <w:pPr>
        <w:ind w:left="4488" w:hanging="420"/>
      </w:pPr>
      <w:rPr>
        <w:rFonts w:hint="default" w:ascii="Wingdings" w:hAnsi="Wingdings"/>
      </w:rPr>
    </w:lvl>
  </w:abstractNum>
  <w:abstractNum w:abstractNumId="1">
    <w:nsid w:val="7B5C30BE"/>
    <w:multiLevelType w:val="singleLevel"/>
    <w:tmpl w:val="7B5C30BE"/>
    <w:lvl w:ilvl="0" w:tentative="0">
      <w:start w:val="1"/>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U4OWZjMTY5M2QwMDVjZGY0ZTgzYTE2Y2Q3NWI0MWEifQ=="/>
  </w:docVars>
  <w:rsids>
    <w:rsidRoot w:val="00000000"/>
    <w:rsid w:val="111C0B55"/>
    <w:rsid w:val="43445878"/>
    <w:rsid w:val="4A7135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table" w:styleId="4">
    <w:name w:val="Table Grid"/>
    <w:basedOn w:val="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
    <w:name w:val="List Paragraph"/>
    <w:basedOn w:val="1"/>
    <w:qFormat/>
    <w:uiPriority w:val="34"/>
    <w:pPr>
      <w:ind w:firstLine="420" w:firstLineChars="200"/>
    </w:pPr>
    <w:rPr>
      <w:rFonts w:ascii="Calibri" w:hAnsi="Calibri" w:eastAsia="宋体"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wmf"/><Relationship Id="rId7" Type="http://schemas.openxmlformats.org/officeDocument/2006/relationships/oleObject" Target="embeddings/oleObject1.bin"/><Relationship Id="rId6" Type="http://schemas.openxmlformats.org/officeDocument/2006/relationships/image" Target="media/image3.png"/><Relationship Id="rId5" Type="http://schemas.openxmlformats.org/officeDocument/2006/relationships/image" Target="media/image2.png"/><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image" Target="media/image1.png"/><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theme" Target="theme/theme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16</Pages>
  <Words>6001</Words>
  <Characters>6578</Characters>
  <Lines>0</Lines>
  <Paragraphs>0</Paragraphs>
  <TotalTime>0</TotalTime>
  <ScaleCrop>false</ScaleCrop>
  <LinksUpToDate>false</LinksUpToDate>
  <CharactersWithSpaces>6626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2024-07-02T02:15:00Z</dcterms:created>
  <dc:creator>Administrator</dc:creator>
  <cp:lastModifiedBy>陈明</cp:lastModifiedBy>
  <dcterms:modified xsi:type="dcterms:W3CDTF">2024-07-02T02:57:02Z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9B1B329B51C5426FAE0562362A73206F_12</vt:lpwstr>
  </property>
</Properties>
</file>