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微软雅黑" w:hAnsi="微软雅黑" w:eastAsia="微软雅黑" w:cs="微软雅黑"/>
          <w:b/>
          <w:bCs/>
          <w:sz w:val="36"/>
          <w:szCs w:val="36"/>
        </w:rPr>
      </w:pPr>
      <w:r>
        <w:rPr>
          <w:rFonts w:hint="eastAsia" w:ascii="微软雅黑" w:hAnsi="微软雅黑" w:eastAsia="微软雅黑" w:cs="微软雅黑"/>
          <w:b/>
          <w:bCs/>
          <w:sz w:val="36"/>
          <w:szCs w:val="36"/>
          <w:lang w:eastAsia="zh-CN"/>
        </w:rPr>
        <w:t>《</w:t>
      </w:r>
      <w:r>
        <w:rPr>
          <w:rFonts w:hint="eastAsia" w:ascii="微软雅黑" w:hAnsi="微软雅黑" w:eastAsia="微软雅黑" w:cs="微软雅黑"/>
          <w:b/>
          <w:bCs/>
          <w:sz w:val="36"/>
          <w:szCs w:val="36"/>
        </w:rPr>
        <w:t>苏宁易购：大数据时代下的供应链成本控制</w:t>
      </w:r>
      <w:r>
        <w:rPr>
          <w:rFonts w:hint="eastAsia" w:ascii="微软雅黑" w:hAnsi="微软雅黑" w:eastAsia="微软雅黑" w:cs="微软雅黑"/>
          <w:b/>
          <w:bCs/>
          <w:sz w:val="36"/>
          <w:szCs w:val="36"/>
          <w:lang w:eastAsia="zh-CN"/>
        </w:rPr>
        <w:t>》</w:t>
      </w:r>
    </w:p>
    <w:p>
      <w:pPr>
        <w:bidi w:val="0"/>
        <w:jc w:val="center"/>
        <w:rPr>
          <w:rFonts w:hint="eastAsia" w:ascii="微软雅黑" w:hAnsi="微软雅黑" w:eastAsia="微软雅黑" w:cs="微软雅黑"/>
          <w:b/>
          <w:bCs/>
          <w:sz w:val="36"/>
          <w:szCs w:val="36"/>
          <w:lang w:val="en-US" w:eastAsia="zh-CN"/>
        </w:rPr>
      </w:pPr>
      <w:bookmarkStart w:id="0" w:name="_Toc26092"/>
      <w:r>
        <w:rPr>
          <w:rFonts w:hint="eastAsia" w:ascii="微软雅黑" w:hAnsi="微软雅黑" w:eastAsia="微软雅黑" w:cs="微软雅黑"/>
          <w:b/>
          <w:bCs/>
          <w:sz w:val="36"/>
          <w:szCs w:val="36"/>
          <w:lang w:val="en-US" w:eastAsia="zh-CN"/>
        </w:rPr>
        <w:t>案例正文</w:t>
      </w:r>
      <w:bookmarkEnd w:id="0"/>
    </w:p>
    <w:p>
      <w:pPr>
        <w:keepNext w:val="0"/>
        <w:keepLines w:val="0"/>
        <w:pageBreakBefore w:val="0"/>
        <w:kinsoku/>
        <w:wordWrap/>
        <w:overflowPunct/>
        <w:topLinePunct w:val="0"/>
        <w:bidi w:val="0"/>
        <w:adjustRightInd/>
        <w:snapToGrid/>
        <w:spacing w:after="0"/>
        <w:jc w:val="center"/>
        <w:textAlignment w:val="auto"/>
        <w:outlineLvl w:val="0"/>
        <w:rPr>
          <w:rFonts w:hint="default" w:ascii="微软雅黑" w:hAnsi="微软雅黑" w:eastAsia="微软雅黑" w:cs="微软雅黑"/>
          <w:b/>
          <w:bCs/>
          <w:sz w:val="28"/>
          <w:szCs w:val="28"/>
          <w:lang w:val="en-US" w:eastAsia="zh-CN"/>
        </w:rPr>
      </w:pPr>
      <w:bookmarkStart w:id="1" w:name="_Toc4532"/>
      <w:r>
        <w:rPr>
          <w:rFonts w:hint="eastAsia" w:ascii="微软雅黑" w:hAnsi="微软雅黑" w:eastAsia="微软雅黑" w:cs="微软雅黑"/>
          <w:b/>
          <w:bCs/>
          <w:sz w:val="28"/>
          <w:szCs w:val="28"/>
          <w:lang w:val="en-US" w:eastAsia="zh-CN"/>
        </w:rPr>
        <w:t>引言</w:t>
      </w:r>
      <w:bookmarkEnd w:id="1"/>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苏宁易购是以家用电器起家的电商品牌，于1990年12月在江苏南京创办成立，目前经营的商品品类已趋向多元化，不仅专注于传统家电、消费电子类产品，更将运营范围拓宽至日用品、百货、图书、生鲜、虚拟产品等综合品类，基于成熟的供应链和专业的品类经营能力，公司在家电3C等传统优势类目领域自营聚集流量，通过O2O融合运营开放平台迅速拓宽品类提升商品丰富度并变现流量。</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2013年2月20日，苏宁易购公告称，未来中国的零售模式将是“店商+电商+零售服务商”，即“云商”模式，公司拟将中文名称变更为“苏宁云商集团股份有限公司”。2019年，苏宁易购收购万达百货、家乐福中国等，加强了商品供应链能力，进一步形成了“大店、小店、专业店”的线下门店布局。2020年推出苏宁拼购，进入社交电商领域，创新流量运营方式，注册会员数高达4.07亿人次，月活数同比增长43.25%，在零售企业居于领先地位。</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2022年上半年，受国内疫情冲击，零售行业整体发展持续承压，在疫情防控形势趋好和政府扶持政策的大力支持下，苏宁易购及时调整战略和营销政策，公司6月实现商品规模环比5月增长49.07％；同时，通过优化组织，提高人效，持续推进供应链费用管控，实现了二季度EBITDA环比一季度的经营改善。苏宁易购在内部供应链上的不断改进为苏宁易购带来了价值提升，使其在市场动荡的环境下依旧保持着较高的市场地位。</w:t>
      </w:r>
    </w:p>
    <w:p>
      <w:pPr>
        <w:keepNext w:val="0"/>
        <w:keepLines w:val="0"/>
        <w:pageBreakBefore w:val="0"/>
        <w:kinsoku/>
        <w:wordWrap/>
        <w:overflowPunct/>
        <w:topLinePunct w:val="0"/>
        <w:bidi w:val="0"/>
        <w:adjustRightInd/>
        <w:snapToGrid/>
        <w:spacing w:after="0"/>
        <w:jc w:val="center"/>
        <w:textAlignment w:val="auto"/>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大数据</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大数据(big data)，或称巨量资料，是指所涉及的资料量规模巨大到无法透过主流软件工具，在合理时间内达到撷取、管理、处理、并整理成为帮助企业经营决策更积极目的的资讯。</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随着科技的迅速发展，信息流通，人们之间的交流越来越密切，生活也越来越方便，大数据就是这个高科技时代的产物。大数据技术的战略意义不在于掌握庞大的数据信息，而在于对这些含有意义的数据进行专业化处理。换而言之，如果把大数据比作一种产业，那么这种产业实现盈利的关键，在于提高对数据的“加工能力”，通过“加工”实现数据的“增值”。</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从技术上看，大数据与云计算的关系就像一枚硬币的正反面一样密不可分。大数据无法用单台的计算机进行处理，必须采用分布式架构。它的特色在于对海量数据进行分布式数据挖掘。但它必须依托云计算的分布式处理、分布式数据库和云存储、虚拟化技术。</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对于很多电商行业而言，如何利用这些大规模数据是赢得竞争的关键。所以，蕴藏着价值的数据信息只能在共享的环境中才能迸发其价值，在信息共享的背景下，苏宁易购等电商企业便可通过相关技术挖掘大数据的价值，服务于企业的供应链成本控制，从而降低利润空间，是尤为重要的。</w:t>
      </w:r>
    </w:p>
    <w:p>
      <w:pPr>
        <w:keepNext w:val="0"/>
        <w:keepLines w:val="0"/>
        <w:pageBreakBefore w:val="0"/>
        <w:kinsoku/>
        <w:wordWrap/>
        <w:overflowPunct/>
        <w:topLinePunct w:val="0"/>
        <w:bidi w:val="0"/>
        <w:adjustRightInd/>
        <w:snapToGrid/>
        <w:spacing w:after="0"/>
        <w:jc w:val="center"/>
        <w:textAlignment w:val="auto"/>
        <w:outlineLvl w:val="0"/>
        <w:rPr>
          <w:rFonts w:hint="eastAsia" w:ascii="微软雅黑" w:hAnsi="微软雅黑" w:eastAsia="微软雅黑" w:cs="微软雅黑"/>
          <w:b/>
          <w:bCs/>
          <w:sz w:val="28"/>
          <w:szCs w:val="28"/>
          <w:lang w:val="en-US" w:eastAsia="zh-CN"/>
        </w:rPr>
      </w:pPr>
      <w:bookmarkStart w:id="2" w:name="_Toc21186"/>
      <w:r>
        <w:rPr>
          <w:rFonts w:hint="eastAsia" w:ascii="微软雅黑" w:hAnsi="微软雅黑" w:eastAsia="微软雅黑" w:cs="微软雅黑"/>
          <w:b/>
          <w:bCs/>
          <w:sz w:val="28"/>
          <w:szCs w:val="28"/>
          <w:lang w:val="en-US" w:eastAsia="zh-CN"/>
        </w:rPr>
        <w:t>供应链成本</w:t>
      </w:r>
      <w:bookmarkEnd w:id="2"/>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苏宁易购自建立迄今已有30多年的发展演变，苏宁易购的主要电商模式是B2C及O2O模式，供应链以“采购—仓储—线下经营/线上＋配送”的方式运行的。从传统家电产业的线下零售到线上企业的发展，正是多年累积的经营思路、创新的经营模式以及在全国范围内遍布的零售网点，让苏宁易购线上经营在短时间内就已建立起较为坚实的运营基础。</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内部供应链成本是指内部供应链内相关环节运作过程中产生的一系列成本，苏宁易购的内部供应链成本主要包括供应商合作、采购、物流、仓储、营销及消费者成本。（见附录1）</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在苏宁易购的整个供应链中，各环节间的关联和互控程度较高，内部供应链是外部供应链的缩小化，内外二者层层相关，缺一不可。这为互联网经济发展下的苏宁易购打下了夯实的基础。</w:t>
      </w:r>
    </w:p>
    <w:p>
      <w:pPr>
        <w:keepNext w:val="0"/>
        <w:keepLines w:val="0"/>
        <w:pageBreakBefore w:val="0"/>
        <w:kinsoku/>
        <w:wordWrap/>
        <w:overflowPunct/>
        <w:topLinePunct w:val="0"/>
        <w:bidi w:val="0"/>
        <w:adjustRightInd/>
        <w:snapToGrid/>
        <w:spacing w:after="0"/>
        <w:jc w:val="center"/>
        <w:textAlignment w:val="auto"/>
        <w:outlineLvl w:val="0"/>
        <w:rPr>
          <w:rFonts w:hint="eastAsia" w:ascii="微软雅黑" w:hAnsi="微软雅黑" w:eastAsia="微软雅黑" w:cs="微软雅黑"/>
          <w:b/>
          <w:bCs/>
          <w:sz w:val="28"/>
          <w:szCs w:val="28"/>
          <w:lang w:val="en-US" w:eastAsia="zh-CN"/>
        </w:rPr>
      </w:pPr>
      <w:bookmarkStart w:id="3" w:name="_Toc24472"/>
      <w:r>
        <w:rPr>
          <w:rFonts w:hint="eastAsia" w:ascii="微软雅黑" w:hAnsi="微软雅黑" w:eastAsia="微软雅黑" w:cs="微软雅黑"/>
          <w:b/>
          <w:bCs/>
          <w:sz w:val="28"/>
          <w:szCs w:val="28"/>
          <w:lang w:val="en-US" w:eastAsia="zh-CN"/>
        </w:rPr>
        <w:t>大数据背景下供应链成本控制问题</w:t>
      </w:r>
      <w:bookmarkEnd w:id="3"/>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bookmarkStart w:id="4" w:name="_Toc12680"/>
      <w:r>
        <w:rPr>
          <w:rFonts w:hint="eastAsia" w:ascii="宋体" w:hAnsi="宋体" w:eastAsia="宋体" w:cs="宋体"/>
          <w:sz w:val="21"/>
          <w:szCs w:val="21"/>
          <w:lang w:val="en-US" w:eastAsia="zh-CN"/>
        </w:rPr>
        <w:t>1.</w:t>
      </w:r>
      <w:r>
        <w:rPr>
          <w:rFonts w:hint="eastAsia" w:ascii="宋体" w:hAnsi="宋体" w:eastAsia="宋体" w:cs="宋体"/>
          <w:sz w:val="21"/>
          <w:szCs w:val="21"/>
        </w:rPr>
        <w:t>采购成本压力较大</w:t>
      </w:r>
      <w:bookmarkEnd w:id="4"/>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多元化的销售战略目标加重了苏宁易购的采购成本压力。首先，苏宁易购是以销售家用电器为主，所以与家电类供应商的合作一直相长期且稳定，因此，苏宁易购对这类供应商存在较强的议价能力，但是对于其他品类的商品而言，苏宁易购的议价能力相对较弱，且与苏宁易购同类的竞争对手较多，这会使苏宁易购采购成本控制难度提高。在其2021年的年报中指出，自6月以来，出现了流动性下降、采购资金严重缺乏、商品库存急剧下降的问题，导致公司的销售和采购规模同时大幅度下降，采购成本也大幅增加，利润急剧下降，这说明苏宁易购正面临较为严重的采购成本管理问题，需要实施相关措施进行解决。</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bookmarkStart w:id="5" w:name="_Toc22800"/>
      <w:r>
        <w:rPr>
          <w:rFonts w:hint="eastAsia" w:ascii="宋体" w:hAnsi="宋体" w:eastAsia="宋体" w:cs="宋体"/>
          <w:sz w:val="21"/>
          <w:szCs w:val="21"/>
          <w:lang w:val="en-US" w:eastAsia="zh-CN"/>
        </w:rPr>
        <w:t>2.</w:t>
      </w:r>
      <w:r>
        <w:rPr>
          <w:rFonts w:hint="eastAsia" w:ascii="宋体" w:hAnsi="宋体" w:eastAsia="宋体" w:cs="宋体"/>
          <w:sz w:val="21"/>
          <w:szCs w:val="21"/>
        </w:rPr>
        <w:t>产品营销效率较低</w:t>
      </w:r>
      <w:bookmarkEnd w:id="5"/>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苏宁易购在产品营销方式的选择上一直采取多样化，例如播放电视广告、赞助综艺节目、明星代言等。这些一系列的活动都会使得粉丝逐年增加，零售额也随之增长，但是营销方面产生的巨大费用也会给苏宁易购带来巨大压力。苏宁易购的年度财报中所统计的营销成本包括广告促销费、租赁费以及与销售有关的业务招待费和差旅费等。据统计，2016-2020年五年间苏宁易购的营销成本不断增多，而在营销成本中，广告促销费和租赁费占比最大，由此可见，苏宁易购在广告投入方面毫不吝惜。虽然，线下市场知名度较高，但是线上市场远远不如淘宝、京东的市场知名度高，与天猫和京东商城这些竞争对手相比差距还是很大。其次，苏宁易购在广告投入方面的成本较高。所以在营销方面，苏宁易购面临着双向竞争的压力，广告投入是其获得消费者了解的较佳途径，但是广告投入成本与消费者信任度以及订单量的转化速率是相对较慢的。</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bookmarkStart w:id="6" w:name="_Toc13914"/>
      <w:r>
        <w:rPr>
          <w:rFonts w:hint="eastAsia" w:ascii="宋体" w:hAnsi="宋体" w:eastAsia="宋体" w:cs="宋体"/>
          <w:sz w:val="21"/>
          <w:szCs w:val="21"/>
          <w:lang w:val="en-US" w:eastAsia="zh-CN"/>
        </w:rPr>
        <w:t>3.</w:t>
      </w:r>
      <w:r>
        <w:rPr>
          <w:rFonts w:hint="eastAsia" w:ascii="宋体" w:hAnsi="宋体" w:eastAsia="宋体" w:cs="宋体"/>
          <w:sz w:val="21"/>
          <w:szCs w:val="21"/>
        </w:rPr>
        <w:t>物流管控复杂</w:t>
      </w:r>
      <w:bookmarkEnd w:id="6"/>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近年来苏宁易购线上平台作为主线进行发展，导致家电、日用百货、服装等商品销售规模提升，配送规模也增大，随之而来物流成本也在不断地增加。</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在零售电商激烈竞争的领域中，提升物流的效率和消费者体验感，就显得尤为重要。而控制仓储物流，则是提升这两个指标的关键之处。在目前中国的商业环境下，想要提升整条供应链的效率还需要自建物流。</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消费者未收到货物之前商品的所有权还在企业手中，运输过程中会出现包装或产品的损坏的情况。这是部分消费者会选择退货或者进行更换产品，这给苏宁易购带来的逆向物流成本，且这一损失自然要由商家自身承担，导致物流成本的进一步提高。</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bookmarkStart w:id="7" w:name="_Toc24330"/>
      <w:r>
        <w:rPr>
          <w:rFonts w:hint="eastAsia" w:ascii="宋体" w:hAnsi="宋体" w:eastAsia="宋体" w:cs="宋体"/>
          <w:sz w:val="21"/>
          <w:szCs w:val="21"/>
          <w:lang w:val="en-US" w:eastAsia="zh-CN"/>
        </w:rPr>
        <w:t>4.</w:t>
      </w:r>
      <w:r>
        <w:rPr>
          <w:rFonts w:hint="eastAsia" w:ascii="宋体" w:hAnsi="宋体" w:eastAsia="宋体" w:cs="宋体"/>
          <w:sz w:val="21"/>
          <w:szCs w:val="21"/>
        </w:rPr>
        <w:t>仓储费用的不确定性</w:t>
      </w:r>
      <w:bookmarkEnd w:id="7"/>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苏宁易购由于线上商城的订单量非常大，且实体店的储存量有限，这种情况为满足线上订单量就需要更大的仓库。但是仓库建立之后，商品的合理库存量又是一道难题。在目前这个消费习惯多变的大环境中，会产生库存少的商品畅销而库存多的商品滞销等现象，这样就使得苏宁易购无法合理调整库存，库存量与仓储成本有直接关系。无法满足在大订单量下合理的规划出库存，说明苏宁易购对于这方面的研究能力不足</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bookmarkStart w:id="8" w:name="_Toc11972"/>
      <w:r>
        <w:rPr>
          <w:rFonts w:hint="eastAsia" w:ascii="宋体" w:hAnsi="宋体" w:eastAsia="宋体" w:cs="宋体"/>
          <w:sz w:val="21"/>
          <w:szCs w:val="21"/>
          <w:lang w:val="en-US" w:eastAsia="zh-CN"/>
        </w:rPr>
        <w:t>5.</w:t>
      </w:r>
      <w:r>
        <w:rPr>
          <w:rFonts w:hint="eastAsia" w:ascii="宋体" w:hAnsi="宋体" w:eastAsia="宋体" w:cs="宋体"/>
          <w:sz w:val="21"/>
          <w:szCs w:val="21"/>
        </w:rPr>
        <w:t>平台客户维护问题</w:t>
      </w:r>
      <w:bookmarkEnd w:id="8"/>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消费者的满意度不仅影响苏宁易购在客户维系上的成本，也会影响着供应链成本的效率高低，苏宁易购网上平台的用户客服服务费用在电商行业是非常重要的。这部分的关系到消费者满意度和信任度，直接影响客户的消费量。但是，苏宁易购在这方面的投入和研发占比并不多，这会影响到消费者的满意度，降低产品销量。</w:t>
      </w:r>
    </w:p>
    <w:p>
      <w:pPr>
        <w:keepNext w:val="0"/>
        <w:keepLines w:val="0"/>
        <w:pageBreakBefore w:val="0"/>
        <w:kinsoku/>
        <w:wordWrap/>
        <w:overflowPunct/>
        <w:topLinePunct w:val="0"/>
        <w:bidi w:val="0"/>
        <w:adjustRightInd/>
        <w:snapToGrid/>
        <w:spacing w:after="0"/>
        <w:jc w:val="center"/>
        <w:textAlignment w:val="auto"/>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核心竞争力分析</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1.苏宁具有全场景的服务及营销能力，精准触达各场景用户，能够提供有效的品牌推广溢价及商品转化。</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苏宁易购已经构筑最完整的线上线下融合的数字化服务网络。线上多入口、线下互联网门店资源以及依托于集团的购物中心、产业业态，覆盖从用户端至各半径维度内不同类型、不同层次的消费群体需求及习惯，且基于O2O的发展理念（见附录2），公司已经在产品体验、交易达成、交互形式、服务需求方面形成了线上线下全场景间自由的切换。全场景零售构建有助于公司获得持续、稳定、低成本流量。全场景服务及营销能力的赋能输出，与合作伙伴、品牌商及开放平台商户的合作，帮助其提升品牌曝光和商品转化，尤其是扶持中小品牌商，同时进一步提升公司的流量变现能力，强化盈利模式。</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2.苏宁拥有专业的商品供应链管理能力，以用户需求为驱动，开放协同，有效满足用户商品多样化、个性化的需求，实现供应链流通效率提升。</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苏宁拥有专业的商品供应链管理能力，覆盖全场景融合消费生态下的强大的商品组货能力，通过自营及开放平台并重的方式，打造全品类商品最专业的运营能力。基于用户需求驱动生态制造，链接更广泛的合作伙伴，构筑放协同的共赢平台，为顾客和小B商户提供品类全、供货快、性价比高的商品服务，实现供应链流通效率的不断提升。</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苏宁易购拥有零售行业规模领先的自建物流设施网，依托线下门店物理点位，构建丰富的物流服务产品矩阵，有效满足用户不同时效需求，实现供应链履约效率提升。苏宁物流打造集中心仓、城市仓、门店仓、前置仓为一体的全国仓储网络布局，通过数字技术串联，强化端到端的供应链库存部署能力，为商品的快速流通提供支撑，形成覆盖广泛、交付能力快捷、最具效率的消费品仓储服务能力。基于线下丰富的互联网门店资源，为用户提供即时自提、1小时达、半日达、次日达等多种物流服务产品，满足不同时效需求。苏宁物流在支撑苏宁零售生态下的各个业态业务需求的同时，也向供应链上下游商户、开放平台商户输出仓配一体服务能力。</w:t>
      </w:r>
    </w:p>
    <w:p>
      <w:pPr>
        <w:keepNext w:val="0"/>
        <w:keepLines w:val="0"/>
        <w:pageBreakBefore w:val="0"/>
        <w:kinsoku/>
        <w:wordWrap/>
        <w:overflowPunct/>
        <w:topLinePunct w:val="0"/>
        <w:bidi w:val="0"/>
        <w:adjustRightInd/>
        <w:snapToGrid/>
        <w:spacing w:after="0"/>
        <w:jc w:val="center"/>
        <w:textAlignment w:val="auto"/>
        <w:outlineLvl w:val="1"/>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基于大数据的苏宁易购供应链成本控制实施策略</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bookmarkStart w:id="9" w:name="_Toc32741"/>
      <w:r>
        <w:rPr>
          <w:rFonts w:hint="eastAsia" w:ascii="宋体" w:hAnsi="宋体" w:eastAsia="宋体" w:cs="宋体"/>
          <w:sz w:val="21"/>
          <w:szCs w:val="21"/>
          <w:lang w:val="en-US" w:eastAsia="zh-CN"/>
        </w:rPr>
        <w:t>1.降低采购成本，完善采购计划</w:t>
      </w:r>
      <w:bookmarkEnd w:id="9"/>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苏宁易购可以利用大数据技术将企业内部的供应商信息进行整理，建立一个完整的供应商数据库。数据库内主要包含该供应商的产品销量，供应商的发货速度，以及信用评级、预付款比例等信息，然后对数据库内的供应商利用大数据技术进行全面分析，准确快速地将每个供应商进行打分评级，并进行分类打分。</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见附录3）建立此数据库，可以直接将各供应商信息进行比对，有效降低了信息不对称程度，提高苏宁易购的议价能力，能从中争取到最低的预付款比例和供货价格，与供应商之间建立长期合作伙伴关系。这也增加了企业获利空间，同时也降低搜寻成本，大大降低商品的采购成本及与供应商之间的谈判成本，提高企业的竞争力。</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bookmarkStart w:id="10" w:name="_Toc12939"/>
      <w:r>
        <w:rPr>
          <w:rFonts w:hint="eastAsia" w:ascii="宋体" w:hAnsi="宋体" w:eastAsia="宋体" w:cs="宋体"/>
          <w:sz w:val="21"/>
          <w:szCs w:val="21"/>
          <w:lang w:val="en-US" w:eastAsia="zh-CN"/>
        </w:rPr>
        <w:t>2.升级物流系统，降低物流成本</w:t>
      </w:r>
      <w:bookmarkEnd w:id="10"/>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苏宁易购可以利用大数据技术进一步升级自身物流系统，首先在商品入库前，利用大数据搜集商品入库前的运输方式，在商品入库时，对入库时间、商品以及供应商等信息进行整合。接下来根据前两步的信息整合并结合商品属性，确定商品的包装方式、贮存条件等，按商品属性来区分商品物流运输种类。通过大数据计算自动匹配出此种商品应该采用的包装方式、运输方式以及运输的路线，这样可以有效降低了人为因素带来的判断失误。其次，苏宁易购可以依托自己的“当日达”、“次日达”等先进性服务，将物流信息结合大数据进行整合，分区域或者按月，计算出热销的商品，将商品提前运输至最近的库存点。苏宁易购利用大数据提升物流信息整合能力，可以提高运输途中的效率，降低物流成本。</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bookmarkStart w:id="11" w:name="_Toc13229"/>
      <w:r>
        <w:rPr>
          <w:rFonts w:hint="eastAsia" w:ascii="宋体" w:hAnsi="宋体" w:eastAsia="宋体" w:cs="宋体"/>
          <w:sz w:val="21"/>
          <w:szCs w:val="21"/>
          <w:lang w:val="en-US" w:eastAsia="zh-CN"/>
        </w:rPr>
        <w:t>3.鼓励消费者线下自提，提高存货周转率</w:t>
      </w:r>
      <w:bookmarkEnd w:id="11"/>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因为线下自提有时候可能会占用消费者的时间，所以大多数消费者会选择物流配送的方式。苏宁易购可以利用大数据信息技术来总结近期的线下门店存储的滞销产品，采用发放优惠券或进行打折优惠等方式，进行线下自提的方式来降低商品价格，从而让消费者产生一定的兴趣。在线上让消费者了解商品的属性和功能，确定购买意向，给消费者发放线下自提优惠券鼓励消费者线下自提，提升某些滞销品的流转率，进而提升了存货周转率。退货成本增加的问题。</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bookmarkStart w:id="12" w:name="_Toc887"/>
      <w:r>
        <w:rPr>
          <w:rFonts w:hint="eastAsia" w:ascii="宋体" w:hAnsi="宋体" w:eastAsia="宋体" w:cs="宋体"/>
          <w:sz w:val="21"/>
          <w:szCs w:val="21"/>
          <w:lang w:val="en-US" w:eastAsia="zh-CN"/>
        </w:rPr>
        <w:t>4.预测仓储库存数，提高仓储管控能力</w:t>
      </w:r>
      <w:bookmarkEnd w:id="12"/>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见附录4）苏宁易购可以利用在大数据的数据挖掘与分析技术、打造数据平台等方法，将消费者的信息进行检索分类，将消费者在苏宁易购APP上的购买记录和浏览习惯分析出来。通过分析，判断出哪一种商品消费者最有可能购买，哪一种商品是近期的热销商品，苏宁易购可以将此种商品提前进行备货，避免因商品缺货而产生不必要的缺货成本。（见附录5）建立一个自动补货系统，在模型中将销售的数据进行实时更新，利用大数据分析预测技术自动生成商品供货清单，并根据大数据实施监督和筛选技术将清单发送给优质的供应商进行补货，此模型可以提高苏宁易购销售的效率，也同时在一定程度上降低了商品缺货成本和供应商的成本。</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bookmarkStart w:id="13" w:name="_Toc32564"/>
      <w:r>
        <w:rPr>
          <w:rFonts w:hint="eastAsia" w:ascii="宋体" w:hAnsi="宋体" w:eastAsia="宋体" w:cs="宋体"/>
          <w:sz w:val="21"/>
          <w:szCs w:val="21"/>
          <w:lang w:val="en-US" w:eastAsia="zh-CN"/>
        </w:rPr>
        <w:t>5.促进节日宣传，提高广告效应</w:t>
      </w:r>
      <w:bookmarkEnd w:id="13"/>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苏宁易购可以利用大数据分析技术，将消费者在苏宁易购APP搜索的关键词统计下来，可以预测某种商品的销售潜力有多少。苏宁易购可以在中国传统节日和在“618”“双11”“双12”这样的购物节日实现价格优惠政策，鼓励促进线上线下消费者购买商品。其次，可以通过明星宣传广告代言等方式，提高商品知名度，增加销量，再运用大数据分析，将销量增加的商品提前充分备货。运用此种方法可以有效精准的备货销货，从而使产品库存盈余，提高广告和产品销量之间的转化效率。</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bookmarkStart w:id="14" w:name="_Toc23706"/>
      <w:r>
        <w:rPr>
          <w:rFonts w:hint="eastAsia" w:ascii="宋体" w:hAnsi="宋体" w:eastAsia="宋体" w:cs="宋体"/>
          <w:sz w:val="21"/>
          <w:szCs w:val="21"/>
          <w:lang w:val="en-US" w:eastAsia="zh-CN"/>
        </w:rPr>
        <w:t>6.升级售后服务，提高客服质量</w:t>
      </w:r>
      <w:bookmarkEnd w:id="14"/>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苏宁易购作为电商企业，需要从消费者的角度出发，为消费者考虑问题，对自身的商品售前、售后服务进行升级改造，目的就是满足消费者的需求。在消费者对商品的评价中可以分析出消费者对商品的偏好以及商品具备哪种特点可以让消费者的满意度更高。与此同时，也可以分析出消费者对商品不满意都有哪些原因或对苏宁易购哪个环节的服务不满意，可以帮助苏宁易购从中认识到自己的优势以及不足。通过这些不足之处，苏宁易购能够针对其制定解决问题的措施，从而使苏宁易购在零售电商的大数据环境中为消费者提供更加优质的服务。（见附录6）</w:t>
      </w:r>
    </w:p>
    <w:p>
      <w:pPr>
        <w:keepNext w:val="0"/>
        <w:keepLines w:val="0"/>
        <w:pageBreakBefore w:val="0"/>
        <w:kinsoku/>
        <w:wordWrap/>
        <w:overflowPunct/>
        <w:topLinePunct w:val="0"/>
        <w:bidi w:val="0"/>
        <w:adjustRightInd/>
        <w:snapToGrid/>
        <w:spacing w:after="0"/>
        <w:jc w:val="center"/>
        <w:textAlignment w:val="auto"/>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实施效果</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据消息报道，2023年8月18日苏宁易购以“从心出发·共生向上”为主题，召开合作伙伴发展大会。发布会上，苏宁易购宣布，将打造更加开放的零售服务平台，通过前、中、后台的深度变革，推动行业聚焦用户价值，实现提质增效。</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苏宁易购将进一步夯实服务能力，以云网万店的模式，加速拓展300个苏宁易家广场及城市旗舰店、2万家零售云和强加盟门店，全面开放线下门店、线上平台、云仓服务和数字化供应链，持续提升合作伙伴的经营效率，共同推动用户的消费体验升级。</w:t>
      </w:r>
    </w:p>
    <w:p>
      <w:pPr>
        <w:keepNext w:val="0"/>
        <w:keepLines w:val="0"/>
        <w:pageBreakBefore w:val="0"/>
        <w:kinsoku/>
        <w:wordWrap/>
        <w:overflowPunct/>
        <w:topLinePunct w:val="0"/>
        <w:bidi w:val="0"/>
        <w:adjustRightInd/>
        <w:snapToGrid/>
        <w:spacing w:after="0"/>
        <w:jc w:val="center"/>
        <w:textAlignment w:val="auto"/>
        <w:outlineLvl w:val="1"/>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苏宁易购供应链体系未来展望</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在零售企业蓬勃发展的信息化时代，企业如何提升竞争能力赢得市场份额显得至关重要。科学地进行供应链成本管理可以有效帮助企业降低其运营成本。在年初疫情的冲击下，国内的零售市场受到很大的影响，而苏宁易购取得行业中名列前茅的成绩，这离不开苏宁高效整合的供应链。目前苏宁正在对供应链进行“云化”革命，从价格和服务两方面提升其供应链云化能力。</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基于过去十年全渠道经营过程中沉淀的技术团队和零售科技能力，苏宁易购也将持续加大数字化能力建设投入。“一个人也许可以走得很快，一群人一定能走得更远。”苏宁易购表示，零售服务平台不是自己的，而是属于行业的，社会的。苏宁易购将以利他之心，持续携手生态伙伴，一起共生向上，共赴新程，共同探索中国消费大市场新机遇。”</w:t>
      </w:r>
    </w:p>
    <w:p>
      <w:pPr>
        <w:keepNext w:val="0"/>
        <w:keepLines w:val="0"/>
        <w:pageBreakBefore w:val="0"/>
        <w:widowControl/>
        <w:kinsoku/>
        <w:wordWrap/>
        <w:overflowPunct/>
        <w:topLinePunct w:val="0"/>
        <w:bidi w:val="0"/>
        <w:adjustRightInd/>
        <w:snapToGrid/>
        <w:spacing w:after="0"/>
        <w:jc w:val="left"/>
        <w:textAlignment w:val="auto"/>
        <w:rPr>
          <w:rFonts w:hint="eastAsia" w:ascii="宋体" w:hAnsi="宋体" w:eastAsia="宋体" w:cs="宋体"/>
          <w:sz w:val="21"/>
          <w:szCs w:val="21"/>
        </w:rPr>
      </w:pPr>
    </w:p>
    <w:p>
      <w:pPr>
        <w:keepNext w:val="0"/>
        <w:keepLines w:val="0"/>
        <w:pageBreakBefore w:val="0"/>
        <w:kinsoku/>
        <w:wordWrap/>
        <w:overflowPunct/>
        <w:topLinePunct w:val="0"/>
        <w:bidi w:val="0"/>
        <w:adjustRightInd/>
        <w:snapToGrid/>
        <w:spacing w:after="0" w:line="48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drawing>
          <wp:anchor distT="0" distB="0" distL="114300" distR="114300" simplePos="0" relativeHeight="251659264" behindDoc="0" locked="0" layoutInCell="1" allowOverlap="1">
            <wp:simplePos x="0" y="0"/>
            <wp:positionH relativeFrom="margin">
              <wp:align>right</wp:align>
            </wp:positionH>
            <wp:positionV relativeFrom="paragraph">
              <wp:posOffset>466725</wp:posOffset>
            </wp:positionV>
            <wp:extent cx="4443095" cy="2118995"/>
            <wp:effectExtent l="0" t="0" r="5080" b="5080"/>
            <wp:wrapTopAndBottom/>
            <wp:docPr id="16091083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108380" name="图片 1"/>
                    <pic:cNvPicPr>
                      <a:picLocks noChangeAspect="1"/>
                    </pic:cNvPicPr>
                  </pic:nvPicPr>
                  <pic:blipFill>
                    <a:blip r:embed="rId7">
                      <a:extLst>
                        <a:ext uri="{28A0092B-C50C-407E-A947-70E740481C1C}">
                          <a14:useLocalDpi xmlns:a14="http://schemas.microsoft.com/office/drawing/2010/main" val="0"/>
                        </a:ext>
                      </a:extLst>
                    </a:blip>
                    <a:srcRect l="3670" t="7802" r="2683" b="8742"/>
                    <a:stretch>
                      <a:fillRect/>
                    </a:stretch>
                  </pic:blipFill>
                  <pic:spPr>
                    <a:xfrm>
                      <a:off x="0" y="0"/>
                      <a:ext cx="4443095" cy="2118995"/>
                    </a:xfrm>
                    <a:prstGeom prst="rect">
                      <a:avLst/>
                    </a:prstGeom>
                    <a:ln>
                      <a:noFill/>
                    </a:ln>
                  </pic:spPr>
                </pic:pic>
              </a:graphicData>
            </a:graphic>
          </wp:anchor>
        </w:drawing>
      </w:r>
      <w:r>
        <w:rPr>
          <w:rFonts w:hint="eastAsia" w:ascii="宋体" w:hAnsi="宋体" w:eastAsia="宋体" w:cs="宋体"/>
          <w:b/>
          <w:bCs/>
          <w:sz w:val="21"/>
          <w:szCs w:val="21"/>
        </w:rPr>
        <w:t>附录1 苏宁易购供应链成本构成图</w:t>
      </w:r>
    </w:p>
    <w:p>
      <w:pPr>
        <w:keepNext w:val="0"/>
        <w:keepLines w:val="0"/>
        <w:pageBreakBefore w:val="0"/>
        <w:kinsoku/>
        <w:wordWrap/>
        <w:overflowPunct/>
        <w:topLinePunct w:val="0"/>
        <w:bidi w:val="0"/>
        <w:adjustRightInd/>
        <w:snapToGrid/>
        <w:spacing w:after="0" w:line="48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w:t>
      </w:r>
    </w:p>
    <w:p>
      <w:pPr>
        <w:keepNext w:val="0"/>
        <w:keepLines w:val="0"/>
        <w:pageBreakBefore w:val="0"/>
        <w:kinsoku/>
        <w:wordWrap/>
        <w:overflowPunct/>
        <w:topLinePunct w:val="0"/>
        <w:bidi w:val="0"/>
        <w:adjustRightInd/>
        <w:snapToGrid/>
        <w:spacing w:after="0" w:line="48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drawing>
          <wp:anchor distT="0" distB="0" distL="114300" distR="114300" simplePos="0" relativeHeight="251660288" behindDoc="0" locked="0" layoutInCell="1" allowOverlap="1">
            <wp:simplePos x="0" y="0"/>
            <wp:positionH relativeFrom="margin">
              <wp:posOffset>772160</wp:posOffset>
            </wp:positionH>
            <wp:positionV relativeFrom="paragraph">
              <wp:posOffset>832485</wp:posOffset>
            </wp:positionV>
            <wp:extent cx="3268345" cy="2374900"/>
            <wp:effectExtent l="0" t="0" r="8255" b="6350"/>
            <wp:wrapTopAndBottom/>
            <wp:docPr id="6961624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162474" name="图片 1"/>
                    <pic:cNvPicPr>
                      <a:picLocks noChangeAspect="1"/>
                    </pic:cNvPicPr>
                  </pic:nvPicPr>
                  <pic:blipFill>
                    <a:blip r:embed="rId8">
                      <a:extLst>
                        <a:ext uri="{28A0092B-C50C-407E-A947-70E740481C1C}">
                          <a14:useLocalDpi xmlns:a14="http://schemas.microsoft.com/office/drawing/2010/main" val="0"/>
                        </a:ext>
                      </a:extLst>
                    </a:blip>
                    <a:srcRect l="5302" t="4403" r="6390" b="4698"/>
                    <a:stretch>
                      <a:fillRect/>
                    </a:stretch>
                  </pic:blipFill>
                  <pic:spPr>
                    <a:xfrm>
                      <a:off x="0" y="0"/>
                      <a:ext cx="3268345" cy="2374900"/>
                    </a:xfrm>
                    <a:prstGeom prst="rect">
                      <a:avLst/>
                    </a:prstGeom>
                    <a:ln>
                      <a:noFill/>
                    </a:ln>
                  </pic:spPr>
                </pic:pic>
              </a:graphicData>
            </a:graphic>
          </wp:anchor>
        </w:drawing>
      </w:r>
      <w:r>
        <w:rPr>
          <w:rFonts w:hint="eastAsia" w:ascii="宋体" w:hAnsi="宋体" w:eastAsia="宋体" w:cs="宋体"/>
          <w:b/>
          <w:bCs/>
          <w:sz w:val="21"/>
          <w:szCs w:val="21"/>
        </w:rPr>
        <w:t>附录2 苏宁易购O20模式的应用图</w:t>
      </w:r>
    </w:p>
    <w:p>
      <w:pPr>
        <w:keepNext w:val="0"/>
        <w:keepLines w:val="0"/>
        <w:pageBreakBefore w:val="0"/>
        <w:kinsoku/>
        <w:wordWrap/>
        <w:overflowPunct/>
        <w:topLinePunct w:val="0"/>
        <w:bidi w:val="0"/>
        <w:adjustRightInd/>
        <w:snapToGrid/>
        <w:spacing w:after="0" w:line="48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adjustRightInd/>
        <w:snapToGrid/>
        <w:spacing w:after="0" w:line="48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adjustRightInd/>
        <w:snapToGrid/>
        <w:spacing w:after="0" w:line="48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adjustRightInd/>
        <w:snapToGrid/>
        <w:spacing w:after="0" w:line="48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adjustRightInd/>
        <w:snapToGrid/>
        <w:spacing w:after="0" w:line="480" w:lineRule="auto"/>
        <w:textAlignment w:val="auto"/>
        <w:rPr>
          <w:rFonts w:hint="eastAsia" w:ascii="宋体" w:hAnsi="宋体" w:eastAsia="宋体" w:cs="宋体"/>
          <w:sz w:val="21"/>
          <w:szCs w:val="21"/>
        </w:rPr>
      </w:pPr>
      <w:r>
        <w:rPr>
          <w:rFonts w:hint="eastAsia" w:ascii="宋体" w:hAnsi="宋体" w:eastAsia="宋体" w:cs="宋体"/>
          <w:b/>
          <w:bCs/>
          <w:sz w:val="21"/>
          <w:szCs w:val="21"/>
        </w:rPr>
        <w:drawing>
          <wp:anchor distT="0" distB="0" distL="114300" distR="114300" simplePos="0" relativeHeight="251661312" behindDoc="0" locked="0" layoutInCell="1" allowOverlap="1">
            <wp:simplePos x="0" y="0"/>
            <wp:positionH relativeFrom="margin">
              <wp:align>left</wp:align>
            </wp:positionH>
            <wp:positionV relativeFrom="paragraph">
              <wp:posOffset>427990</wp:posOffset>
            </wp:positionV>
            <wp:extent cx="4960620" cy="2727960"/>
            <wp:effectExtent l="0" t="0" r="1905" b="5715"/>
            <wp:wrapTopAndBottom/>
            <wp:docPr id="165689168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891686" name="图片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960620" cy="2727960"/>
                    </a:xfrm>
                    <a:prstGeom prst="rect">
                      <a:avLst/>
                    </a:prstGeom>
                  </pic:spPr>
                </pic:pic>
              </a:graphicData>
            </a:graphic>
          </wp:anchor>
        </w:drawing>
      </w:r>
      <w:r>
        <w:rPr>
          <w:rFonts w:hint="eastAsia" w:ascii="宋体" w:hAnsi="宋体" w:eastAsia="宋体" w:cs="宋体"/>
          <w:b/>
          <w:bCs/>
          <w:sz w:val="21"/>
          <w:szCs w:val="21"/>
        </w:rPr>
        <w:t>附录3 苏宁易购供应链——供应链协同</w:t>
      </w:r>
    </w:p>
    <w:p>
      <w:pPr>
        <w:keepNext w:val="0"/>
        <w:keepLines w:val="0"/>
        <w:pageBreakBefore w:val="0"/>
        <w:kinsoku/>
        <w:wordWrap/>
        <w:overflowPunct/>
        <w:topLinePunct w:val="0"/>
        <w:bidi w:val="0"/>
        <w:adjustRightInd/>
        <w:snapToGrid/>
        <w:spacing w:after="0"/>
        <w:jc w:val="left"/>
        <w:textAlignment w:val="auto"/>
        <w:rPr>
          <w:rFonts w:hint="eastAsia" w:ascii="宋体" w:hAnsi="宋体" w:eastAsia="宋体" w:cs="宋体"/>
          <w:sz w:val="21"/>
          <w:szCs w:val="21"/>
        </w:rPr>
      </w:pPr>
      <w:bookmarkStart w:id="15" w:name="_Hlk144140662"/>
      <w:r>
        <w:rPr>
          <w:rFonts w:hint="eastAsia" w:ascii="宋体" w:hAnsi="宋体" w:eastAsia="宋体" w:cs="宋体"/>
          <w:sz w:val="21"/>
          <w:szCs w:val="21"/>
        </w:rPr>
        <w:t>资料来源：“苏宁易购智慧零售下的供应链”，百度网，苏宁科技，</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"https://baijiahao.baidu.com/s?id=1607578291688304318，2023年8月26" </w:instrText>
      </w:r>
      <w:r>
        <w:rPr>
          <w:rFonts w:hint="eastAsia" w:ascii="宋体" w:hAnsi="宋体" w:eastAsia="宋体" w:cs="宋体"/>
          <w:sz w:val="21"/>
          <w:szCs w:val="21"/>
        </w:rPr>
        <w:fldChar w:fldCharType="separate"/>
      </w:r>
      <w:r>
        <w:rPr>
          <w:rStyle w:val="9"/>
          <w:rFonts w:hint="eastAsia" w:ascii="宋体" w:hAnsi="宋体" w:eastAsia="宋体" w:cs="宋体"/>
          <w:sz w:val="21"/>
          <w:szCs w:val="21"/>
        </w:rPr>
        <w:t>https://baijiahao.baidu.com/s?id=1607578291688304318</w:t>
      </w:r>
      <w:r>
        <w:rPr>
          <w:rStyle w:val="9"/>
          <w:rFonts w:hint="eastAsia" w:ascii="宋体" w:hAnsi="宋体" w:eastAsia="宋体" w:cs="宋体"/>
          <w:sz w:val="21"/>
          <w:szCs w:val="21"/>
        </w:rPr>
        <w:fldChar w:fldCharType="end"/>
      </w:r>
    </w:p>
    <w:bookmarkEnd w:id="15"/>
    <w:p>
      <w:pPr>
        <w:keepNext w:val="0"/>
        <w:keepLines w:val="0"/>
        <w:pageBreakBefore w:val="0"/>
        <w:kinsoku/>
        <w:wordWrap/>
        <w:overflowPunct/>
        <w:topLinePunct w:val="0"/>
        <w:bidi w:val="0"/>
        <w:adjustRightInd/>
        <w:snapToGrid/>
        <w:spacing w:after="0" w:line="48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adjustRightInd/>
        <w:snapToGrid/>
        <w:spacing w:after="0" w:line="48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附录4 苏宁易购供应链——预测补货</w:t>
      </w:r>
    </w:p>
    <w:p>
      <w:pPr>
        <w:keepNext w:val="0"/>
        <w:keepLines w:val="0"/>
        <w:pageBreakBefore w:val="0"/>
        <w:kinsoku/>
        <w:wordWrap/>
        <w:overflowPunct/>
        <w:topLinePunct w:val="0"/>
        <w:bidi w:val="0"/>
        <w:adjustRightInd/>
        <w:snapToGrid/>
        <w:spacing w:after="0"/>
        <w:jc w:val="left"/>
        <w:textAlignment w:val="auto"/>
        <w:rPr>
          <w:rFonts w:hint="eastAsia" w:ascii="宋体" w:hAnsi="宋体" w:eastAsia="宋体" w:cs="宋体"/>
          <w:sz w:val="21"/>
          <w:szCs w:val="21"/>
        </w:rPr>
      </w:pPr>
      <w:r>
        <w:rPr>
          <w:rFonts w:hint="eastAsia" w:ascii="宋体" w:hAnsi="宋体" w:eastAsia="宋体" w:cs="宋体"/>
          <w:b/>
          <w:bCs/>
          <w:sz w:val="21"/>
          <w:szCs w:val="21"/>
        </w:rPr>
        <w:drawing>
          <wp:anchor distT="0" distB="0" distL="114300" distR="114300" simplePos="0" relativeHeight="251662336" behindDoc="0" locked="0" layoutInCell="1" allowOverlap="1">
            <wp:simplePos x="0" y="0"/>
            <wp:positionH relativeFrom="margin">
              <wp:posOffset>-38100</wp:posOffset>
            </wp:positionH>
            <wp:positionV relativeFrom="paragraph">
              <wp:posOffset>29210</wp:posOffset>
            </wp:positionV>
            <wp:extent cx="5046345" cy="2735580"/>
            <wp:effectExtent l="0" t="0" r="1905" b="7620"/>
            <wp:wrapTopAndBottom/>
            <wp:docPr id="89461375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613753" name="图片 4"/>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046345" cy="2735580"/>
                    </a:xfrm>
                    <a:prstGeom prst="rect">
                      <a:avLst/>
                    </a:prstGeom>
                  </pic:spPr>
                </pic:pic>
              </a:graphicData>
            </a:graphic>
          </wp:anchor>
        </w:drawing>
      </w:r>
      <w:r>
        <w:rPr>
          <w:rFonts w:hint="eastAsia" w:ascii="宋体" w:hAnsi="宋体" w:eastAsia="宋体" w:cs="宋体"/>
          <w:sz w:val="21"/>
          <w:szCs w:val="21"/>
        </w:rPr>
        <w:t>资料来源：“苏宁易购智慧零售下的供应链”，百度网，苏宁科技，https://baijiahao.baidu.com/s?id=1607578291688304318</w:t>
      </w:r>
    </w:p>
    <w:p>
      <w:pPr>
        <w:keepNext w:val="0"/>
        <w:keepLines w:val="0"/>
        <w:pageBreakBefore w:val="0"/>
        <w:kinsoku/>
        <w:wordWrap/>
        <w:overflowPunct/>
        <w:topLinePunct w:val="0"/>
        <w:bidi w:val="0"/>
        <w:adjustRightInd/>
        <w:snapToGrid/>
        <w:spacing w:after="0" w:line="480" w:lineRule="auto"/>
        <w:textAlignment w:val="auto"/>
        <w:rPr>
          <w:rFonts w:hint="eastAsia" w:ascii="宋体" w:hAnsi="宋体" w:eastAsia="宋体" w:cs="宋体"/>
          <w:b/>
          <w:bCs/>
          <w:sz w:val="21"/>
          <w:szCs w:val="21"/>
        </w:rPr>
      </w:pPr>
    </w:p>
    <w:p>
      <w:pPr>
        <w:keepNext w:val="0"/>
        <w:keepLines w:val="0"/>
        <w:pageBreakBefore w:val="0"/>
        <w:kinsoku/>
        <w:wordWrap/>
        <w:overflowPunct/>
        <w:topLinePunct w:val="0"/>
        <w:bidi w:val="0"/>
        <w:adjustRightInd/>
        <w:snapToGrid/>
        <w:spacing w:after="0" w:line="480" w:lineRule="auto"/>
        <w:textAlignment w:val="auto"/>
        <w:rPr>
          <w:rFonts w:hint="eastAsia" w:ascii="宋体" w:hAnsi="宋体" w:eastAsia="宋体" w:cs="宋体"/>
          <w:b/>
          <w:bCs/>
          <w:sz w:val="21"/>
          <w:szCs w:val="21"/>
        </w:rPr>
      </w:pPr>
    </w:p>
    <w:p>
      <w:pPr>
        <w:keepNext w:val="0"/>
        <w:keepLines w:val="0"/>
        <w:pageBreakBefore w:val="0"/>
        <w:kinsoku/>
        <w:wordWrap/>
        <w:overflowPunct/>
        <w:topLinePunct w:val="0"/>
        <w:bidi w:val="0"/>
        <w:adjustRightInd/>
        <w:snapToGrid/>
        <w:spacing w:after="0" w:line="480" w:lineRule="auto"/>
        <w:textAlignment w:val="auto"/>
        <w:rPr>
          <w:rFonts w:hint="eastAsia" w:ascii="宋体" w:hAnsi="宋体" w:eastAsia="宋体" w:cs="宋体"/>
          <w:b/>
          <w:bCs/>
          <w:sz w:val="21"/>
          <w:szCs w:val="21"/>
        </w:rPr>
      </w:pPr>
    </w:p>
    <w:p>
      <w:pPr>
        <w:keepNext w:val="0"/>
        <w:keepLines w:val="0"/>
        <w:pageBreakBefore w:val="0"/>
        <w:kinsoku/>
        <w:wordWrap/>
        <w:overflowPunct/>
        <w:topLinePunct w:val="0"/>
        <w:bidi w:val="0"/>
        <w:adjustRightInd/>
        <w:snapToGrid/>
        <w:spacing w:after="0" w:line="48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附录5 苏宁易购大数据优化服务流程图</w:t>
      </w:r>
    </w:p>
    <w:p>
      <w:pPr>
        <w:keepNext w:val="0"/>
        <w:keepLines w:val="0"/>
        <w:pageBreakBefore w:val="0"/>
        <w:kinsoku/>
        <w:wordWrap/>
        <w:overflowPunct/>
        <w:topLinePunct w:val="0"/>
        <w:bidi w:val="0"/>
        <w:adjustRightInd/>
        <w:snapToGrid/>
        <w:spacing w:after="0" w:line="480" w:lineRule="auto"/>
        <w:textAlignment w:val="auto"/>
        <w:rPr>
          <w:rFonts w:hint="eastAsia" w:ascii="宋体" w:hAnsi="宋体" w:eastAsia="宋体" w:cs="宋体"/>
          <w:sz w:val="21"/>
          <w:szCs w:val="21"/>
        </w:rPr>
      </w:pPr>
      <w:r>
        <w:rPr>
          <w:rFonts w:hint="eastAsia" w:ascii="宋体" w:hAnsi="宋体" w:eastAsia="宋体" w:cs="宋体"/>
          <w:sz w:val="21"/>
          <w:szCs w:val="21"/>
        </w:rPr>
        <w:drawing>
          <wp:anchor distT="0" distB="0" distL="114300" distR="114300" simplePos="0" relativeHeight="251663360" behindDoc="0" locked="0" layoutInCell="1" allowOverlap="1">
            <wp:simplePos x="0" y="0"/>
            <wp:positionH relativeFrom="margin">
              <wp:posOffset>-22225</wp:posOffset>
            </wp:positionH>
            <wp:positionV relativeFrom="paragraph">
              <wp:posOffset>384175</wp:posOffset>
            </wp:positionV>
            <wp:extent cx="5274310" cy="1862455"/>
            <wp:effectExtent l="0" t="0" r="2540" b="4445"/>
            <wp:wrapTopAndBottom/>
            <wp:docPr id="15579246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924616" name="图片 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5274310" cy="1862455"/>
                    </a:xfrm>
                    <a:prstGeom prst="rect">
                      <a:avLst/>
                    </a:prstGeom>
                  </pic:spPr>
                </pic:pic>
              </a:graphicData>
            </a:graphic>
          </wp:anchor>
        </w:drawing>
      </w:r>
    </w:p>
    <w:p>
      <w:pPr>
        <w:keepNext w:val="0"/>
        <w:keepLines w:val="0"/>
        <w:pageBreakBefore w:val="0"/>
        <w:kinsoku/>
        <w:wordWrap/>
        <w:overflowPunct/>
        <w:topLinePunct w:val="0"/>
        <w:bidi w:val="0"/>
        <w:adjustRightInd/>
        <w:snapToGrid/>
        <w:spacing w:after="0" w:line="48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drawing>
          <wp:anchor distT="0" distB="0" distL="114300" distR="114300" simplePos="0" relativeHeight="251664384" behindDoc="0" locked="0" layoutInCell="1" allowOverlap="1">
            <wp:simplePos x="0" y="0"/>
            <wp:positionH relativeFrom="margin">
              <wp:align>center</wp:align>
            </wp:positionH>
            <wp:positionV relativeFrom="paragraph">
              <wp:posOffset>607060</wp:posOffset>
            </wp:positionV>
            <wp:extent cx="5438775" cy="2416175"/>
            <wp:effectExtent l="0" t="0" r="0" b="3175"/>
            <wp:wrapTopAndBottom/>
            <wp:docPr id="17238545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854551" name="图片 1"/>
                    <pic:cNvPicPr>
                      <a:picLocks noChangeAspect="1"/>
                    </pic:cNvPicPr>
                  </pic:nvPicPr>
                  <pic:blipFill>
                    <a:blip r:embed="rId12">
                      <a:extLst>
                        <a:ext uri="{28A0092B-C50C-407E-A947-70E740481C1C}">
                          <a14:useLocalDpi xmlns:a14="http://schemas.microsoft.com/office/drawing/2010/main" val="0"/>
                        </a:ext>
                      </a:extLst>
                    </a:blip>
                    <a:srcRect l="3417" t="3151" r="2802" b="6572"/>
                    <a:stretch>
                      <a:fillRect/>
                    </a:stretch>
                  </pic:blipFill>
                  <pic:spPr>
                    <a:xfrm>
                      <a:off x="0" y="0"/>
                      <a:ext cx="5438775" cy="2416175"/>
                    </a:xfrm>
                    <a:prstGeom prst="rect">
                      <a:avLst/>
                    </a:prstGeom>
                    <a:ln>
                      <a:noFill/>
                    </a:ln>
                  </pic:spPr>
                </pic:pic>
              </a:graphicData>
            </a:graphic>
          </wp:anchor>
        </w:drawing>
      </w:r>
      <w:r>
        <w:rPr>
          <w:rFonts w:hint="eastAsia" w:ascii="宋体" w:hAnsi="宋体" w:eastAsia="宋体" w:cs="宋体"/>
          <w:b/>
          <w:bCs/>
          <w:sz w:val="21"/>
          <w:szCs w:val="21"/>
        </w:rPr>
        <w:t>附录6 大数据优化服务流程图</w:t>
      </w:r>
    </w:p>
    <w:p>
      <w:pPr>
        <w:keepNext w:val="0"/>
        <w:keepLines w:val="0"/>
        <w:pageBreakBefore w:val="0"/>
        <w:kinsoku/>
        <w:wordWrap/>
        <w:overflowPunct/>
        <w:topLinePunct w:val="0"/>
        <w:bidi w:val="0"/>
        <w:adjustRightInd/>
        <w:snapToGrid/>
        <w:spacing w:after="0" w:line="480" w:lineRule="exact"/>
        <w:jc w:val="center"/>
        <w:textAlignment w:val="auto"/>
        <w:rPr>
          <w:rFonts w:hint="eastAsia" w:ascii="宋体" w:hAnsi="宋体" w:eastAsia="宋体" w:cs="宋体"/>
          <w:b/>
          <w:bCs/>
          <w:sz w:val="21"/>
          <w:szCs w:val="21"/>
          <w:lang w:val="en-US" w:eastAsia="zh-CN"/>
        </w:rPr>
      </w:pPr>
    </w:p>
    <w:p>
      <w:pPr>
        <w:keepNext w:val="0"/>
        <w:keepLines w:val="0"/>
        <w:pageBreakBefore w:val="0"/>
        <w:kinsoku/>
        <w:wordWrap/>
        <w:overflowPunct/>
        <w:topLinePunct w:val="0"/>
        <w:bidi w:val="0"/>
        <w:adjustRightInd/>
        <w:snapToGrid/>
        <w:spacing w:after="0" w:line="480" w:lineRule="exact"/>
        <w:jc w:val="center"/>
        <w:textAlignment w:val="auto"/>
        <w:rPr>
          <w:rFonts w:hint="eastAsia" w:ascii="宋体" w:hAnsi="宋体" w:eastAsia="宋体" w:cs="宋体"/>
          <w:b/>
          <w:bCs/>
          <w:sz w:val="21"/>
          <w:szCs w:val="21"/>
          <w:lang w:val="en-US" w:eastAsia="zh-CN"/>
        </w:rPr>
      </w:pPr>
    </w:p>
    <w:p>
      <w:pPr>
        <w:keepNext w:val="0"/>
        <w:keepLines w:val="0"/>
        <w:pageBreakBefore w:val="0"/>
        <w:kinsoku/>
        <w:wordWrap/>
        <w:overflowPunct/>
        <w:topLinePunct w:val="0"/>
        <w:bidi w:val="0"/>
        <w:adjustRightInd/>
        <w:snapToGrid/>
        <w:spacing w:after="0" w:line="480" w:lineRule="exact"/>
        <w:jc w:val="center"/>
        <w:textAlignment w:val="auto"/>
        <w:rPr>
          <w:rFonts w:hint="eastAsia" w:ascii="宋体" w:hAnsi="宋体" w:eastAsia="宋体" w:cs="宋体"/>
          <w:b/>
          <w:bCs/>
          <w:sz w:val="21"/>
          <w:szCs w:val="21"/>
          <w:lang w:val="en-US" w:eastAsia="zh-CN"/>
        </w:rPr>
      </w:pPr>
    </w:p>
    <w:p>
      <w:pPr>
        <w:keepNext w:val="0"/>
        <w:keepLines w:val="0"/>
        <w:pageBreakBefore w:val="0"/>
        <w:kinsoku/>
        <w:wordWrap/>
        <w:overflowPunct/>
        <w:topLinePunct w:val="0"/>
        <w:bidi w:val="0"/>
        <w:adjustRightInd/>
        <w:snapToGrid/>
        <w:spacing w:after="0" w:line="480" w:lineRule="exact"/>
        <w:jc w:val="center"/>
        <w:textAlignment w:val="auto"/>
        <w:rPr>
          <w:rFonts w:hint="eastAsia" w:ascii="宋体" w:hAnsi="宋体" w:eastAsia="宋体" w:cs="宋体"/>
          <w:b/>
          <w:bCs/>
          <w:sz w:val="21"/>
          <w:szCs w:val="21"/>
          <w:lang w:val="en-US" w:eastAsia="zh-CN"/>
        </w:rPr>
      </w:pPr>
    </w:p>
    <w:p>
      <w:pPr>
        <w:keepNext w:val="0"/>
        <w:keepLines w:val="0"/>
        <w:pageBreakBefore w:val="0"/>
        <w:kinsoku/>
        <w:wordWrap/>
        <w:overflowPunct/>
        <w:topLinePunct w:val="0"/>
        <w:bidi w:val="0"/>
        <w:adjustRightInd/>
        <w:snapToGrid/>
        <w:spacing w:after="0" w:line="480" w:lineRule="exact"/>
        <w:jc w:val="center"/>
        <w:textAlignment w:val="auto"/>
        <w:rPr>
          <w:rFonts w:hint="eastAsia" w:ascii="宋体" w:hAnsi="宋体" w:eastAsia="宋体" w:cs="宋体"/>
          <w:b/>
          <w:bCs/>
          <w:sz w:val="21"/>
          <w:szCs w:val="21"/>
          <w:lang w:val="en-US" w:eastAsia="zh-CN"/>
        </w:rPr>
      </w:pPr>
    </w:p>
    <w:p>
      <w:pPr>
        <w:keepNext w:val="0"/>
        <w:keepLines w:val="0"/>
        <w:pageBreakBefore w:val="0"/>
        <w:kinsoku/>
        <w:wordWrap/>
        <w:overflowPunct/>
        <w:topLinePunct w:val="0"/>
        <w:bidi w:val="0"/>
        <w:adjustRightInd/>
        <w:snapToGrid/>
        <w:spacing w:after="0" w:line="480" w:lineRule="exact"/>
        <w:jc w:val="center"/>
        <w:textAlignment w:val="auto"/>
        <w:rPr>
          <w:rFonts w:hint="eastAsia" w:ascii="宋体" w:hAnsi="宋体" w:eastAsia="宋体" w:cs="宋体"/>
          <w:b/>
          <w:bCs/>
          <w:sz w:val="21"/>
          <w:szCs w:val="21"/>
          <w:lang w:val="en-US" w:eastAsia="zh-CN"/>
        </w:rPr>
      </w:pPr>
    </w:p>
    <w:p>
      <w:pPr>
        <w:keepNext w:val="0"/>
        <w:keepLines w:val="0"/>
        <w:pageBreakBefore w:val="0"/>
        <w:kinsoku/>
        <w:wordWrap/>
        <w:overflowPunct/>
        <w:topLinePunct w:val="0"/>
        <w:bidi w:val="0"/>
        <w:adjustRightInd/>
        <w:snapToGrid/>
        <w:spacing w:after="0" w:line="480" w:lineRule="exact"/>
        <w:jc w:val="center"/>
        <w:textAlignment w:val="auto"/>
        <w:rPr>
          <w:rFonts w:hint="eastAsia" w:ascii="宋体" w:hAnsi="宋体" w:eastAsia="宋体" w:cs="宋体"/>
          <w:b/>
          <w:bCs/>
          <w:sz w:val="21"/>
          <w:szCs w:val="21"/>
          <w:lang w:val="en-US" w:eastAsia="zh-CN"/>
        </w:rPr>
      </w:pPr>
    </w:p>
    <w:p>
      <w:pPr>
        <w:keepNext w:val="0"/>
        <w:keepLines w:val="0"/>
        <w:pageBreakBefore w:val="0"/>
        <w:kinsoku/>
        <w:wordWrap/>
        <w:overflowPunct/>
        <w:topLinePunct w:val="0"/>
        <w:bidi w:val="0"/>
        <w:adjustRightInd/>
        <w:snapToGrid/>
        <w:spacing w:after="0" w:line="480" w:lineRule="exact"/>
        <w:jc w:val="center"/>
        <w:textAlignment w:val="auto"/>
        <w:rPr>
          <w:rFonts w:hint="eastAsia" w:ascii="宋体" w:hAnsi="宋体" w:eastAsia="宋体" w:cs="宋体"/>
          <w:b/>
          <w:bCs/>
          <w:sz w:val="21"/>
          <w:szCs w:val="21"/>
          <w:lang w:val="en-US" w:eastAsia="zh-CN"/>
        </w:rPr>
      </w:pPr>
    </w:p>
    <w:p>
      <w:pPr>
        <w:keepNext w:val="0"/>
        <w:keepLines w:val="0"/>
        <w:pageBreakBefore w:val="0"/>
        <w:kinsoku/>
        <w:wordWrap/>
        <w:overflowPunct/>
        <w:topLinePunct w:val="0"/>
        <w:bidi w:val="0"/>
        <w:adjustRightInd/>
        <w:snapToGrid/>
        <w:spacing w:after="0" w:line="480" w:lineRule="exact"/>
        <w:jc w:val="center"/>
        <w:textAlignment w:val="auto"/>
        <w:rPr>
          <w:rFonts w:hint="eastAsia" w:ascii="宋体" w:hAnsi="宋体" w:eastAsia="宋体" w:cs="宋体"/>
          <w:b/>
          <w:bCs/>
          <w:sz w:val="21"/>
          <w:szCs w:val="21"/>
          <w:lang w:val="en-US" w:eastAsia="zh-CN"/>
        </w:rPr>
      </w:pPr>
    </w:p>
    <w:p>
      <w:pPr>
        <w:bidi w:val="0"/>
        <w:jc w:val="center"/>
        <w:rPr>
          <w:rFonts w:hint="eastAsia" w:ascii="微软雅黑" w:hAnsi="微软雅黑" w:eastAsia="微软雅黑" w:cs="微软雅黑"/>
          <w:b/>
          <w:bCs/>
          <w:color w:val="auto"/>
          <w:sz w:val="36"/>
          <w:szCs w:val="36"/>
        </w:rPr>
      </w:pPr>
      <w:bookmarkStart w:id="16" w:name="_Toc23747"/>
      <w:r>
        <w:rPr>
          <w:rFonts w:hint="eastAsia" w:ascii="微软雅黑" w:hAnsi="微软雅黑" w:eastAsia="微软雅黑" w:cs="微软雅黑"/>
          <w:b/>
          <w:bCs/>
          <w:color w:val="auto"/>
          <w:sz w:val="36"/>
          <w:szCs w:val="36"/>
          <w:lang w:eastAsia="zh-CN"/>
        </w:rPr>
        <w:t>《</w:t>
      </w:r>
      <w:r>
        <w:rPr>
          <w:rFonts w:hint="eastAsia" w:ascii="微软雅黑" w:hAnsi="微软雅黑" w:eastAsia="微软雅黑" w:cs="微软雅黑"/>
          <w:b/>
          <w:bCs/>
          <w:color w:val="auto"/>
          <w:sz w:val="36"/>
          <w:szCs w:val="36"/>
        </w:rPr>
        <w:t>苏宁易购</w:t>
      </w:r>
      <w:bookmarkStart w:id="17" w:name="_Hlk143952992"/>
      <w:r>
        <w:rPr>
          <w:rFonts w:hint="eastAsia" w:ascii="微软雅黑" w:hAnsi="微软雅黑" w:eastAsia="微软雅黑" w:cs="微软雅黑"/>
          <w:b/>
          <w:bCs/>
          <w:color w:val="auto"/>
          <w:sz w:val="36"/>
          <w:szCs w:val="36"/>
        </w:rPr>
        <w:t>：大数据</w:t>
      </w:r>
      <w:r>
        <w:rPr>
          <w:rFonts w:hint="eastAsia" w:ascii="微软雅黑" w:hAnsi="微软雅黑" w:eastAsia="微软雅黑" w:cs="微软雅黑"/>
          <w:b/>
          <w:bCs/>
          <w:color w:val="auto"/>
          <w:sz w:val="36"/>
          <w:szCs w:val="36"/>
          <w:lang w:val="en-US" w:eastAsia="zh-CN"/>
        </w:rPr>
        <w:t>时代下的</w:t>
      </w:r>
      <w:r>
        <w:rPr>
          <w:rFonts w:hint="eastAsia" w:ascii="微软雅黑" w:hAnsi="微软雅黑" w:eastAsia="微软雅黑" w:cs="微软雅黑"/>
          <w:b/>
          <w:bCs/>
          <w:color w:val="auto"/>
          <w:sz w:val="36"/>
          <w:szCs w:val="36"/>
        </w:rPr>
        <w:t>供应链成本控制</w:t>
      </w:r>
      <w:bookmarkEnd w:id="16"/>
      <w:bookmarkEnd w:id="17"/>
      <w:r>
        <w:rPr>
          <w:rFonts w:hint="eastAsia" w:ascii="微软雅黑" w:hAnsi="微软雅黑" w:eastAsia="微软雅黑" w:cs="微软雅黑"/>
          <w:b/>
          <w:bCs/>
          <w:color w:val="auto"/>
          <w:sz w:val="36"/>
          <w:szCs w:val="36"/>
          <w:lang w:eastAsia="zh-CN"/>
        </w:rPr>
        <w:t>》</w:t>
      </w:r>
    </w:p>
    <w:p>
      <w:pPr>
        <w:bidi w:val="0"/>
        <w:jc w:val="center"/>
        <w:rPr>
          <w:rFonts w:hint="eastAsia" w:ascii="微软雅黑" w:hAnsi="微软雅黑" w:eastAsia="微软雅黑" w:cs="微软雅黑"/>
          <w:b/>
          <w:bCs/>
          <w:color w:val="auto"/>
          <w:sz w:val="36"/>
          <w:szCs w:val="36"/>
        </w:rPr>
      </w:pPr>
      <w:bookmarkStart w:id="18" w:name="_Toc13484"/>
      <w:r>
        <w:rPr>
          <w:rFonts w:hint="eastAsia" w:ascii="微软雅黑" w:hAnsi="微软雅黑" w:eastAsia="微软雅黑" w:cs="微软雅黑"/>
          <w:b/>
          <w:bCs/>
          <w:color w:val="auto"/>
          <w:sz w:val="36"/>
          <w:szCs w:val="36"/>
        </w:rPr>
        <w:t>教学说明</w:t>
      </w:r>
      <w:bookmarkEnd w:id="18"/>
      <w:bookmarkStart w:id="25" w:name="_GoBack"/>
      <w:bookmarkEnd w:id="25"/>
    </w:p>
    <w:p>
      <w:pPr>
        <w:keepNext w:val="0"/>
        <w:keepLines w:val="0"/>
        <w:pageBreakBefore w:val="0"/>
        <w:kinsoku/>
        <w:wordWrap/>
        <w:overflowPunct/>
        <w:topLinePunct w:val="0"/>
        <w:bidi w:val="0"/>
        <w:adjustRightInd/>
        <w:snapToGrid/>
        <w:spacing w:after="0"/>
        <w:jc w:val="center"/>
        <w:textAlignment w:val="auto"/>
        <w:rPr>
          <w:rFonts w:hint="eastAsia" w:ascii="宋体" w:hAnsi="宋体" w:eastAsia="宋体" w:cs="宋体"/>
          <w:b/>
          <w:bCs/>
          <w:sz w:val="21"/>
          <w:szCs w:val="21"/>
        </w:rPr>
      </w:pPr>
    </w:p>
    <w:p>
      <w:pPr>
        <w:keepNext w:val="0"/>
        <w:keepLines w:val="0"/>
        <w:pageBreakBefore w:val="0"/>
        <w:widowControl/>
        <w:kinsoku/>
        <w:wordWrap/>
        <w:overflowPunct/>
        <w:topLinePunct w:val="0"/>
        <w:autoSpaceDE/>
        <w:autoSpaceDN/>
        <w:bidi w:val="0"/>
        <w:adjustRightInd/>
        <w:snapToGrid/>
        <w:spacing w:after="0" w:line="36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案例概要</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bookmarkStart w:id="19" w:name="_Hlk143953752"/>
      <w:r>
        <w:rPr>
          <w:rFonts w:hint="eastAsia" w:ascii="宋体" w:hAnsi="宋体" w:eastAsia="宋体" w:cs="宋体"/>
          <w:sz w:val="21"/>
          <w:szCs w:val="21"/>
        </w:rPr>
        <w:t>苏宁易购公司于1990年12月在江苏南京创办成立，是中国商业企业的领先者，经营商品涵盖传统家电、消费电子、百货、日用品、图书、虚拟产品等综合品类。截至2022年12月，苏宁易购公司线下门店总数达9796家，以新晋的电商企业发展至今成为我国综合类电商行业的代表。</w:t>
      </w:r>
    </w:p>
    <w:bookmarkEnd w:id="19"/>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anchor distT="0" distB="0" distL="114300" distR="114300" simplePos="0" relativeHeight="251666432" behindDoc="0" locked="0" layoutInCell="1" allowOverlap="1">
            <wp:simplePos x="0" y="0"/>
            <wp:positionH relativeFrom="margin">
              <wp:align>right</wp:align>
            </wp:positionH>
            <wp:positionV relativeFrom="paragraph">
              <wp:posOffset>66040</wp:posOffset>
            </wp:positionV>
            <wp:extent cx="2531745" cy="1689100"/>
            <wp:effectExtent l="0" t="0" r="1905" b="6350"/>
            <wp:wrapSquare wrapText="bothSides"/>
            <wp:docPr id="16241150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115016"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31745" cy="1689100"/>
                    </a:xfrm>
                    <a:prstGeom prst="rect">
                      <a:avLst/>
                    </a:prstGeom>
                    <a:ln>
                      <a:noFill/>
                    </a:ln>
                    <a:effectLst>
                      <a:softEdge rad="112500"/>
                    </a:effectLst>
                  </pic:spPr>
                </pic:pic>
              </a:graphicData>
            </a:graphic>
          </wp:anchor>
        </w:drawing>
      </w:r>
      <w:r>
        <w:rPr>
          <w:rFonts w:hint="eastAsia" w:ascii="宋体" w:hAnsi="宋体" w:eastAsia="宋体" w:cs="宋体"/>
          <w:sz w:val="21"/>
          <w:szCs w:val="21"/>
        </w:rPr>
        <w:t>根据其自身发展来看，在2020年新冠肺炎疫情爆发之期，人们居家防疫的行动降低了消费者的到店购物欲望，线下门店的销售量受到重大影响，利润总额急转下滑。供应链成本控制是苏宁易购公司重要的考虑环节。苏宁易购在疫情防控形势向好和政府扶持政策的支持下，积极调整战略和营销政策，在内部供应链上的不断改进，为其带来了巨大价值提升，使其在市场动荡的环境下依旧保持着较高的市场地位。</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苏宁易购将大数据技术深入运用于企业内部供应链各个方面，以独特的优势在全国各地获得较高知名度，线上通过自营、开放和跨平台运营，跻身中国B2C行业前列，使其在在电商行业具有创新性和代表性。</w:t>
      </w:r>
    </w:p>
    <w:p>
      <w:pPr>
        <w:keepNext w:val="0"/>
        <w:keepLines w:val="0"/>
        <w:pageBreakBefore w:val="0"/>
        <w:widowControl/>
        <w:kinsoku/>
        <w:wordWrap/>
        <w:overflowPunct/>
        <w:topLinePunct w:val="0"/>
        <w:autoSpaceDE/>
        <w:autoSpaceDN/>
        <w:bidi w:val="0"/>
        <w:adjustRightInd/>
        <w:snapToGrid/>
        <w:spacing w:after="0" w:line="36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在课程中的定位</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本案例可以用于《成本会计》、《管理会计》课程，针对供应链成本控制、供应链金融等话题</w:t>
      </w:r>
      <w:r>
        <w:rPr>
          <w:rFonts w:hint="eastAsia" w:ascii="宋体" w:hAnsi="宋体" w:eastAsia="宋体" w:cs="宋体"/>
          <w:sz w:val="21"/>
          <w:szCs w:val="21"/>
        </w:rPr>
        <w:t>进行讨论，适用于会计学、财务管理、审计</w:t>
      </w:r>
      <w:r>
        <w:rPr>
          <w:rFonts w:hint="eastAsia" w:ascii="宋体" w:hAnsi="宋体" w:eastAsia="宋体" w:cs="宋体"/>
          <w:sz w:val="21"/>
          <w:szCs w:val="21"/>
          <w:lang w:val="en-US" w:eastAsia="zh-CN"/>
        </w:rPr>
        <w:t>学</w:t>
      </w:r>
      <w:r>
        <w:rPr>
          <w:rFonts w:hint="eastAsia" w:ascii="宋体" w:hAnsi="宋体" w:eastAsia="宋体" w:cs="宋体"/>
          <w:sz w:val="21"/>
          <w:szCs w:val="21"/>
        </w:rPr>
        <w:t>等专业本科生</w:t>
      </w:r>
      <w:r>
        <w:rPr>
          <w:rFonts w:hint="eastAsia" w:ascii="宋体" w:hAnsi="宋体" w:eastAsia="宋体" w:cs="宋体"/>
          <w:sz w:val="21"/>
          <w:szCs w:val="21"/>
          <w:lang w:val="en-US" w:eastAsia="zh-CN"/>
        </w:rPr>
        <w:t>以及企业管理人员</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after="0" w:line="36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学习目标</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1.学习电商企业在大数据时代进行供应链成本控制的动因及方案策略；</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outlineLvl w:val="0"/>
        <w:rPr>
          <w:rFonts w:hint="eastAsia" w:ascii="宋体" w:hAnsi="宋体" w:eastAsia="宋体" w:cs="宋体"/>
          <w:sz w:val="21"/>
          <w:szCs w:val="21"/>
          <w:lang w:val="en-US" w:eastAsia="zh-CN"/>
        </w:rPr>
      </w:pPr>
      <w:bookmarkStart w:id="20" w:name="_Toc32630"/>
      <w:r>
        <w:rPr>
          <w:rFonts w:hint="eastAsia" w:ascii="宋体" w:hAnsi="宋体" w:eastAsia="宋体" w:cs="宋体"/>
          <w:sz w:val="21"/>
          <w:szCs w:val="21"/>
          <w:lang w:val="en-US" w:eastAsia="zh-CN"/>
        </w:rPr>
        <w:t>2.分析</w:t>
      </w:r>
      <w:r>
        <w:rPr>
          <w:rFonts w:hint="eastAsia" w:ascii="宋体" w:hAnsi="宋体" w:eastAsia="宋体" w:cs="宋体"/>
          <w:sz w:val="21"/>
          <w:szCs w:val="21"/>
        </w:rPr>
        <w:t>苏宁易购</w:t>
      </w:r>
      <w:r>
        <w:rPr>
          <w:rFonts w:hint="eastAsia" w:ascii="宋体" w:hAnsi="宋体" w:eastAsia="宋体" w:cs="宋体"/>
          <w:sz w:val="21"/>
          <w:szCs w:val="21"/>
          <w:lang w:eastAsia="zh-CN"/>
        </w:rPr>
        <w:t>供应链成本控制的现状</w:t>
      </w:r>
      <w:r>
        <w:rPr>
          <w:rFonts w:hint="eastAsia" w:ascii="宋体" w:hAnsi="宋体" w:eastAsia="宋体" w:cs="宋体"/>
          <w:sz w:val="21"/>
          <w:szCs w:val="21"/>
          <w:lang w:val="en-US" w:eastAsia="zh-CN"/>
        </w:rPr>
        <w:t>及存在的问题；</w:t>
      </w:r>
      <w:bookmarkEnd w:id="20"/>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3.思考电商企业在大数据环境下如何控制供应链成本，进而提升市场竞争力？</w:t>
      </w:r>
    </w:p>
    <w:p>
      <w:pPr>
        <w:keepNext w:val="0"/>
        <w:keepLines w:val="0"/>
        <w:pageBreakBefore w:val="0"/>
        <w:widowControl/>
        <w:kinsoku/>
        <w:wordWrap/>
        <w:overflowPunct/>
        <w:topLinePunct w:val="0"/>
        <w:autoSpaceDE/>
        <w:autoSpaceDN/>
        <w:bidi w:val="0"/>
        <w:adjustRightInd/>
        <w:snapToGrid/>
        <w:spacing w:after="0" w:line="36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相关阅读资料</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1.陆宇航.大数据技术如何拓宽供应链金融的视野[N].金融时报,2023-07-06(003).</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2.李金凤.大数据视域下小微企业供应链融资模式研究[J].中国农业会计,2023,33(08):30-32.</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3.李霄鹏，单晓燕，李海波等.双循环下区块链智能合约赋能供应链融资研究[J]. 会计之友 ,2022(19):148-156</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讨论问题</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苏宁易购内部供应链控制的背景</w:t>
      </w:r>
      <w:r>
        <w:rPr>
          <w:rFonts w:hint="eastAsia" w:ascii="宋体" w:hAnsi="宋体" w:eastAsia="宋体" w:cs="宋体"/>
          <w:sz w:val="21"/>
          <w:szCs w:val="21"/>
          <w:lang w:val="en-US" w:eastAsia="zh-CN"/>
        </w:rPr>
        <w:t>是什么？</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“供应链金融+大数据”——大数据对供应链金融有什么影响？</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苏宁易购在大数据金融发展背景下遇到那些机遇和挑战？</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苏宁易购打造的大数据供应链管控有哪些效果？</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sz w:val="21"/>
          <w:szCs w:val="21"/>
          <w:lang w:val="en-US" w:eastAsia="zh-CN"/>
        </w:rPr>
      </w:pPr>
      <w:r>
        <w:rPr>
          <w:rFonts w:hint="eastAsia" w:ascii="宋体" w:hAnsi="宋体" w:eastAsia="宋体" w:cs="宋体"/>
          <w:sz w:val="21"/>
          <w:szCs w:val="21"/>
          <w:lang w:val="en-US" w:eastAsia="zh-CN"/>
        </w:rPr>
        <w:t>5.</w:t>
      </w:r>
      <w:r>
        <w:rPr>
          <w:rFonts w:hint="eastAsia" w:ascii="宋体" w:hAnsi="宋体" w:eastAsia="宋体" w:cs="宋体"/>
          <w:sz w:val="21"/>
          <w:szCs w:val="21"/>
        </w:rPr>
        <w:t>苏宁易购的供应链管控对其他企业有</w:t>
      </w:r>
      <w:r>
        <w:rPr>
          <w:rFonts w:hint="eastAsia" w:ascii="宋体" w:hAnsi="宋体" w:eastAsia="宋体" w:cs="宋体"/>
          <w:sz w:val="21"/>
          <w:szCs w:val="21"/>
          <w:lang w:val="en-US" w:eastAsia="zh-CN"/>
        </w:rPr>
        <w:t>哪些</w:t>
      </w:r>
      <w:r>
        <w:rPr>
          <w:rFonts w:hint="eastAsia" w:ascii="宋体" w:hAnsi="宋体" w:eastAsia="宋体" w:cs="宋体"/>
          <w:sz w:val="21"/>
          <w:szCs w:val="21"/>
        </w:rPr>
        <w:t>借鉴作用？</w:t>
      </w:r>
    </w:p>
    <w:p>
      <w:pPr>
        <w:keepNext w:val="0"/>
        <w:keepLines w:val="0"/>
        <w:pageBreakBefore w:val="0"/>
        <w:widowControl/>
        <w:kinsoku/>
        <w:wordWrap/>
        <w:overflowPunct/>
        <w:topLinePunct w:val="0"/>
        <w:autoSpaceDE/>
        <w:autoSpaceDN/>
        <w:bidi w:val="0"/>
        <w:adjustRightInd/>
        <w:snapToGrid/>
        <w:spacing w:after="0" w:line="36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教学计划</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本案例的学习时间预计在90分钟，教师可以根据</w:t>
      </w:r>
      <w:r>
        <w:rPr>
          <w:rFonts w:hint="eastAsia" w:ascii="宋体" w:hAnsi="宋体" w:eastAsia="宋体" w:cs="宋体"/>
          <w:sz w:val="21"/>
          <w:szCs w:val="21"/>
          <w:lang w:val="en-US" w:eastAsia="zh-CN"/>
        </w:rPr>
        <w:t>课堂实际</w:t>
      </w:r>
      <w:r>
        <w:rPr>
          <w:rFonts w:hint="eastAsia" w:ascii="宋体" w:hAnsi="宋体" w:eastAsia="宋体" w:cs="宋体"/>
          <w:sz w:val="21"/>
          <w:szCs w:val="21"/>
        </w:rPr>
        <w:t>情况</w:t>
      </w:r>
      <w:r>
        <w:rPr>
          <w:rFonts w:hint="eastAsia" w:ascii="宋体" w:hAnsi="宋体" w:eastAsia="宋体" w:cs="宋体"/>
          <w:sz w:val="21"/>
          <w:szCs w:val="21"/>
          <w:lang w:val="en-US" w:eastAsia="zh-CN"/>
        </w:rPr>
        <w:t>灵活调整</w:t>
      </w:r>
      <w:r>
        <w:rPr>
          <w:rFonts w:hint="eastAsia" w:ascii="宋体" w:hAnsi="宋体" w:eastAsia="宋体" w:cs="宋体"/>
          <w:sz w:val="21"/>
          <w:szCs w:val="21"/>
        </w:rPr>
        <w:t>时间。</w:t>
      </w:r>
    </w:p>
    <w:p>
      <w:pPr>
        <w:keepNext w:val="0"/>
        <w:keepLines w:val="0"/>
        <w:pageBreakBefore w:val="0"/>
        <w:widowControl/>
        <w:kinsoku/>
        <w:wordWrap/>
        <w:overflowPunct/>
        <w:topLinePunct w:val="0"/>
        <w:autoSpaceDE/>
        <w:autoSpaceDN/>
        <w:bidi w:val="0"/>
        <w:adjustRightInd/>
        <w:snapToGrid/>
        <w:spacing w:after="0"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讨论问题分析</w:t>
      </w:r>
    </w:p>
    <w:p>
      <w:pPr>
        <w:keepNext w:val="0"/>
        <w:keepLines w:val="0"/>
        <w:pageBreakBefore w:val="0"/>
        <w:widowControl/>
        <w:kinsoku/>
        <w:wordWrap/>
        <w:overflowPunct/>
        <w:topLinePunct w:val="0"/>
        <w:autoSpaceDE/>
        <w:autoSpaceDN/>
        <w:bidi w:val="0"/>
        <w:adjustRightInd/>
        <w:snapToGrid/>
        <w:spacing w:after="0" w:line="360" w:lineRule="auto"/>
        <w:textAlignment w:val="auto"/>
        <w:outlineLvl w:val="0"/>
        <w:rPr>
          <w:rFonts w:hint="eastAsia" w:ascii="宋体" w:hAnsi="宋体" w:eastAsia="宋体" w:cs="宋体"/>
          <w:b/>
          <w:bCs/>
          <w:sz w:val="21"/>
          <w:szCs w:val="21"/>
          <w:lang w:val="en-US" w:eastAsia="zh-CN"/>
        </w:rPr>
      </w:pPr>
      <w:bookmarkStart w:id="21" w:name="_Toc21621"/>
      <w:r>
        <w:rPr>
          <w:rFonts w:hint="eastAsia" w:ascii="宋体" w:hAnsi="宋体" w:eastAsia="宋体" w:cs="宋体"/>
          <w:b/>
          <w:bCs/>
          <w:sz w:val="21"/>
          <w:szCs w:val="21"/>
          <w:lang w:val="en-US" w:eastAsia="zh-CN"/>
        </w:rPr>
        <w:t>1.</w:t>
      </w:r>
      <w:r>
        <w:rPr>
          <w:rFonts w:hint="eastAsia" w:ascii="宋体" w:hAnsi="宋体" w:eastAsia="宋体" w:cs="宋体"/>
          <w:b/>
          <w:bCs/>
          <w:sz w:val="21"/>
          <w:szCs w:val="21"/>
        </w:rPr>
        <w:t>苏宁易购内部供应链控制的背景</w:t>
      </w:r>
      <w:r>
        <w:rPr>
          <w:rFonts w:hint="eastAsia" w:ascii="宋体" w:hAnsi="宋体" w:eastAsia="宋体" w:cs="宋体"/>
          <w:b/>
          <w:bCs/>
          <w:sz w:val="21"/>
          <w:szCs w:val="21"/>
          <w:lang w:val="en-US" w:eastAsia="zh-CN"/>
        </w:rPr>
        <w:t>是什么？</w:t>
      </w:r>
      <w:bookmarkEnd w:id="21"/>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随着互联网时代大数据技术的不断进步和快速发展，企业对于供应链成本控制上相关问题的重视程度越来越高。</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供应链成本是指企业在采购原材料、生产产品、销售产品、储存产品、运输产品的链条中，为了支撑其供应链运转所发生的一切成本支出。对于企业有效进行成本控制而言，供应链成本控制是优化、减少整个供应链总成本的创新思路，作为一种跨联企业间的成本控制方式，供应链成本控制不但将视野拓展到了企业外部，更将成本的蕴意赋能到整个供应链之上。在众多降低成本的方法策略已尽数被其他企业抢占先机的情况下，再次另辟蹊径已然是一个巨大的挑战，企业自身运作中的环节与因素已然不必再思考，降低成本最后的机会便着眼于供应链。且在大数据快速发展的视角下，传统的成本控制方法与企业的成本控制目标愈加背离，因此，将大数据与供应链成本控制相结合，加强供应链成本控制已成为企业提高效益的重要途径。</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电商企业每天都会产生大量的数据，通过构建大数据背景下整个供应链信息平台进行数据的存储加工、加强信息共享，从而实现供应链成本的系统性管理是顺应时代发展的必然选择。大数据技术能否赋能电商企业有效推进供应链成本控制，对电商企业的健康发展而言具有重要意义。本文的研究对象苏宁易购是中国电商企业排行居前的O2O智慧零售商，在互联网零售时代，苏宁易购大力推进的智慧零售、场景互联战略，以及大数据营销、大数据消费在购物搜索中的渗透应用等等，都离不开大数据技术的加持，基于大数据视角探索其在电商企业供应链成本控制方面的意义与价值，与苏宁易购目前成本控制存在的问题进行对标分析，为苏宁易购如何加强大数据技术在供应链成本控制上的运用以及产生实效提出对策建议。</w:t>
      </w:r>
    </w:p>
    <w:p>
      <w:pPr>
        <w:keepNext w:val="0"/>
        <w:keepLines w:val="0"/>
        <w:pageBreakBefore w:val="0"/>
        <w:widowControl/>
        <w:kinsoku/>
        <w:wordWrap/>
        <w:overflowPunct/>
        <w:topLinePunct w:val="0"/>
        <w:autoSpaceDE/>
        <w:autoSpaceDN/>
        <w:bidi w:val="0"/>
        <w:adjustRightInd/>
        <w:snapToGrid/>
        <w:spacing w:after="0"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2.理解</w:t>
      </w:r>
      <w:r>
        <w:rPr>
          <w:rFonts w:hint="eastAsia" w:ascii="宋体" w:hAnsi="宋体" w:eastAsia="宋体" w:cs="宋体"/>
          <w:b/>
          <w:bCs/>
          <w:sz w:val="21"/>
          <w:szCs w:val="21"/>
        </w:rPr>
        <w:t>“供应链金融+大数据”——大数据对供应链金融有什么影响？</w:t>
      </w:r>
    </w:p>
    <w:p>
      <w:pPr>
        <w:keepNext w:val="0"/>
        <w:keepLines w:val="0"/>
        <w:pageBreakBefore w:val="0"/>
        <w:widowControl/>
        <w:kinsoku/>
        <w:wordWrap/>
        <w:overflowPunct/>
        <w:topLinePunct w:val="0"/>
        <w:autoSpaceDE/>
        <w:autoSpaceDN/>
        <w:bidi w:val="0"/>
        <w:adjustRightInd/>
        <w:snapToGrid/>
        <w:spacing w:after="0" w:line="360" w:lineRule="auto"/>
        <w:textAlignment w:val="auto"/>
        <w:outlineLvl w:val="1"/>
        <w:rPr>
          <w:rFonts w:hint="eastAsia" w:ascii="宋体" w:hAnsi="宋体" w:eastAsia="宋体" w:cs="宋体"/>
          <w:b/>
          <w:bCs/>
          <w:sz w:val="21"/>
          <w:szCs w:val="21"/>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1</w:t>
      </w:r>
      <w:r>
        <w:rPr>
          <w:rFonts w:hint="eastAsia" w:ascii="宋体" w:hAnsi="宋体" w:eastAsia="宋体" w:cs="宋体"/>
          <w:b/>
          <w:bCs/>
          <w:sz w:val="21"/>
          <w:szCs w:val="21"/>
          <w:lang w:eastAsia="zh-CN"/>
        </w:rPr>
        <w:t>）</w:t>
      </w:r>
      <w:r>
        <w:rPr>
          <w:rFonts w:hint="eastAsia" w:ascii="宋体" w:hAnsi="宋体" w:eastAsia="宋体" w:cs="宋体"/>
          <w:b/>
          <w:bCs/>
          <w:sz w:val="21"/>
          <w:szCs w:val="21"/>
        </w:rPr>
        <w:t>可用于精准判断需求方向和需求量。</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供应链上的企业，存在着紧密的关联关系。终端消费量的变动，必然会引起上游各环节的变动。大数据可以精准的找出企业日常生产过程中的供求关系变化，及时的在供求关系发生变化后迅速做出改变，避免企业受到重大损失。</w:t>
      </w:r>
    </w:p>
    <w:p>
      <w:pPr>
        <w:keepNext w:val="0"/>
        <w:keepLines w:val="0"/>
        <w:pageBreakBefore w:val="0"/>
        <w:widowControl/>
        <w:kinsoku/>
        <w:wordWrap/>
        <w:overflowPunct/>
        <w:topLinePunct w:val="0"/>
        <w:autoSpaceDE/>
        <w:autoSpaceDN/>
        <w:bidi w:val="0"/>
        <w:adjustRightInd/>
        <w:snapToGrid/>
        <w:spacing w:after="0" w:line="360" w:lineRule="auto"/>
        <w:textAlignment w:val="auto"/>
        <w:outlineLvl w:val="1"/>
        <w:rPr>
          <w:rFonts w:hint="eastAsia" w:ascii="宋体" w:hAnsi="宋体" w:eastAsia="宋体" w:cs="宋体"/>
          <w:b/>
          <w:bCs/>
          <w:sz w:val="21"/>
          <w:szCs w:val="21"/>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2</w:t>
      </w:r>
      <w:r>
        <w:rPr>
          <w:rFonts w:hint="eastAsia" w:ascii="宋体" w:hAnsi="宋体" w:eastAsia="宋体" w:cs="宋体"/>
          <w:b/>
          <w:bCs/>
          <w:sz w:val="21"/>
          <w:szCs w:val="21"/>
          <w:lang w:eastAsia="zh-CN"/>
        </w:rPr>
        <w:t>）</w:t>
      </w:r>
      <w:r>
        <w:rPr>
          <w:rFonts w:hint="eastAsia" w:ascii="宋体" w:hAnsi="宋体" w:eastAsia="宋体" w:cs="宋体"/>
          <w:b/>
          <w:bCs/>
          <w:sz w:val="21"/>
          <w:szCs w:val="21"/>
        </w:rPr>
        <w:t>可以对目标客户进行详细的资信评估</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利用大数据，企业可以在第一时间了解目标用户的背景、研发团队、持资能力、技术水平等等，信息透明化，能客观反映企业状况，从而提高资信评估和放贷速度。而只看财报和交易数据是有风险的，因为可能造假。</w:t>
      </w:r>
    </w:p>
    <w:p>
      <w:pPr>
        <w:keepNext w:val="0"/>
        <w:keepLines w:val="0"/>
        <w:pageBreakBefore w:val="0"/>
        <w:widowControl/>
        <w:kinsoku/>
        <w:wordWrap/>
        <w:overflowPunct/>
        <w:topLinePunct w:val="0"/>
        <w:autoSpaceDE/>
        <w:autoSpaceDN/>
        <w:bidi w:val="0"/>
        <w:adjustRightInd/>
        <w:snapToGrid/>
        <w:spacing w:after="0" w:line="360" w:lineRule="auto"/>
        <w:textAlignment w:val="auto"/>
        <w:outlineLvl w:val="1"/>
        <w:rPr>
          <w:rFonts w:hint="eastAsia" w:ascii="宋体" w:hAnsi="宋体" w:eastAsia="宋体" w:cs="宋体"/>
          <w:b/>
          <w:bCs/>
          <w:sz w:val="21"/>
          <w:szCs w:val="21"/>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3</w:t>
      </w:r>
      <w:r>
        <w:rPr>
          <w:rFonts w:hint="eastAsia" w:ascii="宋体" w:hAnsi="宋体" w:eastAsia="宋体" w:cs="宋体"/>
          <w:b/>
          <w:bCs/>
          <w:sz w:val="21"/>
          <w:szCs w:val="21"/>
          <w:lang w:eastAsia="zh-CN"/>
        </w:rPr>
        <w:t>）</w:t>
      </w:r>
      <w:r>
        <w:rPr>
          <w:rFonts w:hint="eastAsia" w:ascii="宋体" w:hAnsi="宋体" w:eastAsia="宋体" w:cs="宋体"/>
          <w:b/>
          <w:bCs/>
          <w:sz w:val="21"/>
          <w:szCs w:val="21"/>
        </w:rPr>
        <w:t>可用于风险评估、警示和控制</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虽然在最简单的供应链金融业务模式下，只需匹配需求方和资金方就可以完成交易。但随着经济格局和经营环境的日益复杂，信息不对称越发严重，一家公司的经营情况不仅受到其自身经营情况的影响，同时会受到主要贸易对手方、产业链上下游、周边产业，以及各种宏观因素的影响。利用大数据可以让企业提前做好风险预估、风险处理，使得企业出现危机情况之前就可以将隐患扼杀在摇篮中。</w:t>
      </w:r>
    </w:p>
    <w:p>
      <w:pPr>
        <w:keepNext w:val="0"/>
        <w:keepLines w:val="0"/>
        <w:pageBreakBefore w:val="0"/>
        <w:widowControl/>
        <w:kinsoku/>
        <w:wordWrap/>
        <w:overflowPunct/>
        <w:topLinePunct w:val="0"/>
        <w:autoSpaceDE/>
        <w:autoSpaceDN/>
        <w:bidi w:val="0"/>
        <w:adjustRightInd/>
        <w:snapToGrid/>
        <w:spacing w:after="0" w:line="360" w:lineRule="auto"/>
        <w:textAlignment w:val="auto"/>
        <w:outlineLvl w:val="1"/>
        <w:rPr>
          <w:rFonts w:hint="eastAsia" w:ascii="宋体" w:hAnsi="宋体" w:eastAsia="宋体" w:cs="宋体"/>
          <w:sz w:val="21"/>
          <w:szCs w:val="21"/>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4</w:t>
      </w:r>
      <w:r>
        <w:rPr>
          <w:rFonts w:hint="eastAsia" w:ascii="宋体" w:hAnsi="宋体" w:eastAsia="宋体" w:cs="宋体"/>
          <w:b/>
          <w:bCs/>
          <w:sz w:val="21"/>
          <w:szCs w:val="21"/>
          <w:lang w:eastAsia="zh-CN"/>
        </w:rPr>
        <w:t>）</w:t>
      </w:r>
      <w:r>
        <w:rPr>
          <w:rFonts w:hint="eastAsia" w:ascii="宋体" w:hAnsi="宋体" w:eastAsia="宋体" w:cs="宋体"/>
          <w:b/>
          <w:bCs/>
          <w:sz w:val="21"/>
          <w:szCs w:val="21"/>
        </w:rPr>
        <w:t>可以精准金融和物流服务</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仓储、运输、代采、集采、货代、保兑、中介、担保一体化运营。通过大数据分析可以提高运输与配送效率、减少物流成本、更有效地满足客户服务要求。将所有货物流通的数据、物流快递公司、供求双方有效结合，形成一个巨大的即时信息平台，从而实现快速、高效、经济的物流。</w:t>
      </w:r>
    </w:p>
    <w:p>
      <w:pPr>
        <w:keepNext w:val="0"/>
        <w:keepLines w:val="0"/>
        <w:pageBreakBefore w:val="0"/>
        <w:widowControl/>
        <w:kinsoku/>
        <w:wordWrap/>
        <w:overflowPunct/>
        <w:topLinePunct w:val="0"/>
        <w:autoSpaceDE/>
        <w:autoSpaceDN/>
        <w:bidi w:val="0"/>
        <w:adjustRightInd/>
        <w:snapToGrid/>
        <w:spacing w:after="0" w:line="360" w:lineRule="auto"/>
        <w:textAlignment w:val="auto"/>
        <w:outlineLvl w:val="0"/>
        <w:rPr>
          <w:rFonts w:hint="eastAsia" w:ascii="宋体" w:hAnsi="宋体" w:eastAsia="宋体" w:cs="宋体"/>
          <w:b/>
          <w:bCs/>
          <w:sz w:val="21"/>
          <w:szCs w:val="21"/>
        </w:rPr>
      </w:pPr>
      <w:bookmarkStart w:id="22" w:name="_Toc28305"/>
      <w:r>
        <w:rPr>
          <w:rFonts w:hint="eastAsia" w:ascii="宋体" w:hAnsi="宋体" w:eastAsia="宋体" w:cs="宋体"/>
          <w:b/>
          <w:bCs/>
          <w:sz w:val="21"/>
          <w:szCs w:val="21"/>
          <w:lang w:val="en-US" w:eastAsia="zh-CN"/>
        </w:rPr>
        <w:t>3.</w:t>
      </w:r>
      <w:r>
        <w:rPr>
          <w:rFonts w:hint="eastAsia" w:ascii="宋体" w:hAnsi="宋体" w:eastAsia="宋体" w:cs="宋体"/>
          <w:b/>
          <w:bCs/>
          <w:sz w:val="21"/>
          <w:szCs w:val="21"/>
        </w:rPr>
        <w:t>苏宁易购在大数据金融发展背景下遇到</w:t>
      </w:r>
      <w:r>
        <w:rPr>
          <w:rFonts w:hint="eastAsia" w:ascii="宋体" w:hAnsi="宋体" w:eastAsia="宋体" w:cs="宋体"/>
          <w:b/>
          <w:bCs/>
          <w:sz w:val="21"/>
          <w:szCs w:val="21"/>
          <w:lang w:val="en-US" w:eastAsia="zh-CN"/>
        </w:rPr>
        <w:t>哪</w:t>
      </w:r>
      <w:r>
        <w:rPr>
          <w:rFonts w:hint="eastAsia" w:ascii="宋体" w:hAnsi="宋体" w:eastAsia="宋体" w:cs="宋体"/>
          <w:b/>
          <w:bCs/>
          <w:sz w:val="21"/>
          <w:szCs w:val="21"/>
        </w:rPr>
        <w:t>些机遇和挑战？</w:t>
      </w:r>
      <w:bookmarkEnd w:id="22"/>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anchor distT="0" distB="0" distL="114300" distR="114300" simplePos="0" relativeHeight="251665408" behindDoc="0" locked="0" layoutInCell="1" allowOverlap="1">
            <wp:simplePos x="0" y="0"/>
            <wp:positionH relativeFrom="margin">
              <wp:posOffset>650240</wp:posOffset>
            </wp:positionH>
            <wp:positionV relativeFrom="paragraph">
              <wp:posOffset>95250</wp:posOffset>
            </wp:positionV>
            <wp:extent cx="4457700" cy="2434590"/>
            <wp:effectExtent l="0" t="0" r="0" b="3810"/>
            <wp:wrapTopAndBottom/>
            <wp:docPr id="1366407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40728" name="图片 1"/>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457700" cy="2434590"/>
                    </a:xfrm>
                    <a:prstGeom prst="rect">
                      <a:avLst/>
                    </a:prstGeom>
                  </pic:spPr>
                </pic:pic>
              </a:graphicData>
            </a:graphic>
          </wp:anchor>
        </w:drawing>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苏宁金融自从创立至今，不断和银行紧密业务往来关系，目前已经与交通银行、江苏银行、中信银行等几大银行结成了合作伙伴关系。苏宁公司利用网上贸易平台的实际交易资料，对上游、下游的中小企业信用资质进行审查与评估。</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苏宁的供应链金融模式从前期与银行的合作，发展到开发独有的专业供应链金融服务平台。其中包括苏宁银行、苏宁消费金融、苏宁金服等，为供应链上的企业提供融资。</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苏宁的供应链金融平台已经与整个生态圈的信息体系相连接，形成了“四流合一”的商流、资金流、信息流、物流，实现生态闭环的构建，并达成相应数据库建立。通过实时完成数据的扩散，能够确保中小企业融资诉求的达成。</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但是，苏宁金融还存在着一定风险。它的供应商信用状况难以评估：1.苏宁的供应链金融业务主要服务于中小微企业，由于中小企业普遍存在经营管理水平低、资产流动性差、资产负债率高现状，苏宁会有难以如期回收贷款风险的存在。虽然苏宁针对中小企业进行了信用等级的划分，按照等级高低确定放贷限，但是中小企业一段时间内财务状况改善、信用评级提高不代表融资贷款风险的降低。2.存货融资类质押物的可靠性较差苏宁公司“货速融”是一种以担保物为基础的库存融资理财产品。对担保物权的认定要从产权明晰、产品合法合规、存储难易度、易变现能力、储存成本、市场价格波动等几个方面着手。除此以外该交易的真实性也是需要重点关注的问题，不仅要保证应收账款、预付账款和存货所有权的真实性，也要考虑自自偿性交易的真实性。以上对担保物权的风险评估环节缺一不可，否则任何一点出现纰漏都会使苏宁面临财务危机。</w:t>
      </w:r>
    </w:p>
    <w:p>
      <w:pPr>
        <w:keepNext w:val="0"/>
        <w:keepLines w:val="0"/>
        <w:pageBreakBefore w:val="0"/>
        <w:widowControl/>
        <w:kinsoku/>
        <w:wordWrap/>
        <w:overflowPunct/>
        <w:topLinePunct w:val="0"/>
        <w:autoSpaceDE/>
        <w:autoSpaceDN/>
        <w:bidi w:val="0"/>
        <w:adjustRightInd/>
        <w:snapToGrid/>
        <w:spacing w:after="0" w:line="360" w:lineRule="auto"/>
        <w:textAlignment w:val="auto"/>
        <w:outlineLvl w:val="0"/>
        <w:rPr>
          <w:rFonts w:hint="eastAsia" w:ascii="宋体" w:hAnsi="宋体" w:eastAsia="宋体" w:cs="宋体"/>
          <w:b/>
          <w:bCs/>
          <w:sz w:val="21"/>
          <w:szCs w:val="21"/>
        </w:rPr>
      </w:pPr>
      <w:bookmarkStart w:id="23" w:name="_Toc26974"/>
      <w:r>
        <w:rPr>
          <w:rFonts w:hint="eastAsia" w:ascii="宋体" w:hAnsi="宋体" w:eastAsia="宋体" w:cs="宋体"/>
          <w:b/>
          <w:bCs/>
          <w:sz w:val="21"/>
          <w:szCs w:val="21"/>
          <w:lang w:val="en-US" w:eastAsia="zh-CN"/>
        </w:rPr>
        <w:t>4.</w:t>
      </w:r>
      <w:r>
        <w:rPr>
          <w:rFonts w:hint="eastAsia" w:ascii="宋体" w:hAnsi="宋体" w:eastAsia="宋体" w:cs="宋体"/>
          <w:b/>
          <w:bCs/>
          <w:sz w:val="21"/>
          <w:szCs w:val="21"/>
        </w:rPr>
        <w:t>苏宁易购打造的大数据供应链管控有哪些效果？</w:t>
      </w:r>
      <w:bookmarkEnd w:id="23"/>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2013年，苏宁易购开始发展大数据技术，在未来3年内投资220亿元打造智能化物流系统。2016年，苏宁易购的“物流云”向社会公布，这也标志着在物流方面发展大数据取得的成功。2018年开始，苏宁易购依托其“苏宁小店”推出了“苏宁秒达”的配送方式，1公里内半小时送达、3公里内1小时送达的社区鲜食生活的急速配送服务。</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据消息报道，2023年8月18日苏宁易购以“从心出发·共生向上”为主题，召开合作伙伴发展大会。发布会上，苏宁易购宣布，将打造更加开放的零售服务平台，通过前、中、后台的深度变革，推动行业聚焦用户价值，实现提质增效。</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苏宁易购将进一步夯实服务能力，以云网万店的模式，加速拓展300个苏宁易家广场及城市旗舰店、2万家零售云和强加盟门店，全面开放线下门店、线上平台、云仓服务和数字化供应链，持续提升合作伙伴的经营效率，共同推动用户的消费体验升级。</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线下，苏宁易购将形成以苏宁易家为中心旗舰、零售云全域开放全面密布的店面集群。未来三年，将新开和升级300个苏宁易家广场及城市旗舰店，实现家电家居一体化的场景体验，提供一站式整体解决方案的置家服务，打造趋势新品展陈选购的首选平台。苏宁易家也成为零售服务平台的线下赋能中心，店面场景、专业培训、获客引流等资源和能力将全面对外开放，提升合作伙伴的经营效率。同时，苏宁易购也将拓展2万家零售云和强加盟门店，实现县镇、社区、家装商圈的综合覆盖，帮助中小零售商和物业持有者发挥自身特色开展本地化经营。</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线上，苏宁易购将以主站为依托，搭建“商户云”，为上游的中小制造商和代理商提供一站式的资金平台、店铺代运营、多平台零售接入服务，充分发挥苏宁万店的全触点优势。苏宁易购电商将复制零售云的成功经验，开启新的发展模式，让合作伙伴“接入商户云，生意更轻松，专心做产品”。同时，苏宁易购也将免除官方旗舰店和平台商户的交易佣金，只收取交易手续费和技术服务费，降低运营成本，把更多的资源投入用户服务，繁荣平台生态。</w:t>
      </w:r>
    </w:p>
    <w:p>
      <w:pPr>
        <w:keepNext w:val="0"/>
        <w:keepLines w:val="0"/>
        <w:pageBreakBefore w:val="0"/>
        <w:widowControl/>
        <w:kinsoku/>
        <w:wordWrap/>
        <w:overflowPunct/>
        <w:topLinePunct w:val="0"/>
        <w:autoSpaceDE/>
        <w:autoSpaceDN/>
        <w:bidi w:val="0"/>
        <w:adjustRightInd/>
        <w:snapToGrid/>
        <w:spacing w:after="0" w:line="360" w:lineRule="auto"/>
        <w:textAlignment w:val="auto"/>
        <w:outlineLvl w:val="0"/>
        <w:rPr>
          <w:rFonts w:hint="eastAsia" w:ascii="宋体" w:hAnsi="宋体" w:eastAsia="宋体" w:cs="宋体"/>
          <w:sz w:val="21"/>
          <w:szCs w:val="21"/>
        </w:rPr>
      </w:pPr>
      <w:bookmarkStart w:id="24" w:name="_Toc8262"/>
      <w:r>
        <w:rPr>
          <w:rFonts w:hint="eastAsia" w:ascii="宋体" w:hAnsi="宋体" w:eastAsia="宋体" w:cs="宋体"/>
          <w:b/>
          <w:bCs/>
          <w:sz w:val="21"/>
          <w:szCs w:val="21"/>
          <w:lang w:val="en-US" w:eastAsia="zh-CN"/>
        </w:rPr>
        <w:t>5.</w:t>
      </w:r>
      <w:r>
        <w:rPr>
          <w:rFonts w:hint="eastAsia" w:ascii="宋体" w:hAnsi="宋体" w:eastAsia="宋体" w:cs="宋体"/>
          <w:b/>
          <w:bCs/>
          <w:sz w:val="21"/>
          <w:szCs w:val="21"/>
        </w:rPr>
        <w:t>苏宁易购的供应链管控对其他企业有</w:t>
      </w:r>
      <w:r>
        <w:rPr>
          <w:rFonts w:hint="eastAsia" w:ascii="宋体" w:hAnsi="宋体" w:eastAsia="宋体" w:cs="宋体"/>
          <w:b/>
          <w:bCs/>
          <w:sz w:val="21"/>
          <w:szCs w:val="21"/>
          <w:lang w:val="en-US" w:eastAsia="zh-CN"/>
        </w:rPr>
        <w:t>哪些</w:t>
      </w:r>
      <w:r>
        <w:rPr>
          <w:rFonts w:hint="eastAsia" w:ascii="宋体" w:hAnsi="宋体" w:eastAsia="宋体" w:cs="宋体"/>
          <w:b/>
          <w:bCs/>
          <w:sz w:val="21"/>
          <w:szCs w:val="21"/>
        </w:rPr>
        <w:t>借鉴作用</w:t>
      </w:r>
      <w:r>
        <w:rPr>
          <w:rFonts w:hint="eastAsia" w:ascii="宋体" w:hAnsi="宋体" w:eastAsia="宋体" w:cs="宋体"/>
          <w:sz w:val="21"/>
          <w:szCs w:val="21"/>
        </w:rPr>
        <w:t>？</w:t>
      </w:r>
      <w:bookmarkEnd w:id="24"/>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苏宁易购通过大数据对供应链的管控使其成为国内其他电商企业发展的标杆，苏宁一方面努力提升内部供应链管理意识，另一方面持续地投入资金和精力，以保持“大数据技术＋内部供应链管理”的创新，这种不断完善、与时俱进的机制值得许多电商企业学习和借鉴。</w:t>
      </w:r>
    </w:p>
    <w:p>
      <w:pPr>
        <w:keepNext w:val="0"/>
        <w:keepLines w:val="0"/>
        <w:pageBreakBefore w:val="0"/>
        <w:widowControl/>
        <w:kinsoku/>
        <w:wordWrap/>
        <w:overflowPunct/>
        <w:topLinePunct w:val="0"/>
        <w:autoSpaceDE/>
        <w:autoSpaceDN/>
        <w:bidi w:val="0"/>
        <w:adjustRightInd/>
        <w:snapToGrid/>
        <w:spacing w:after="0"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1</w:t>
      </w:r>
      <w:r>
        <w:rPr>
          <w:rFonts w:hint="eastAsia" w:ascii="宋体" w:hAnsi="宋体" w:eastAsia="宋体" w:cs="宋体"/>
          <w:b/>
          <w:bCs/>
          <w:sz w:val="21"/>
          <w:szCs w:val="21"/>
          <w:lang w:eastAsia="zh-CN"/>
        </w:rPr>
        <w:t>）</w:t>
      </w:r>
      <w:r>
        <w:rPr>
          <w:rFonts w:hint="eastAsia" w:ascii="宋体" w:hAnsi="宋体" w:eastAsia="宋体" w:cs="宋体"/>
          <w:b/>
          <w:bCs/>
          <w:sz w:val="21"/>
          <w:szCs w:val="21"/>
        </w:rPr>
        <w:t>电商企业需要树立内部供应链成本管理意识，挖掘企业核心竞争力。</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目前，不少电商企业发展过于追求纵向一体化战略，追求企业发展能够“大而全”或“小而全”，将企业资源牢牢把握在自身手中，希望通过对企业现有资源的直接控制实现从采购、仓储、运输、销售一体的运营模式，这种管理思维模式对企业资源的合理配置产生了一定的阻碍影响。苏宁易购以物流基础设施建设为核心竞争力，着重推动物流云创新建设，从而降低物流成本，并带动其他相关活动的优化。因此，在企业能力和资源有限的阶段，应该注重发现企业的核心竞争力，适当的“放手”，可以避免企业资源分配中产生过于分散的情况。用核心竞争力带动其他业务和环节的发展，可以提升企业整体的生产效率，从而做出更符合企业和时代发展的规划和战略，使得内部供应链管理取得较大的成效。</w:t>
      </w:r>
    </w:p>
    <w:p>
      <w:pPr>
        <w:keepNext w:val="0"/>
        <w:keepLines w:val="0"/>
        <w:pageBreakBefore w:val="0"/>
        <w:widowControl/>
        <w:kinsoku/>
        <w:wordWrap/>
        <w:overflowPunct/>
        <w:topLinePunct w:val="0"/>
        <w:autoSpaceDE/>
        <w:autoSpaceDN/>
        <w:bidi w:val="0"/>
        <w:adjustRightInd/>
        <w:snapToGrid/>
        <w:spacing w:after="0" w:line="360" w:lineRule="auto"/>
        <w:textAlignment w:val="auto"/>
        <w:outlineLvl w:val="1"/>
        <w:rPr>
          <w:rFonts w:hint="eastAsia" w:ascii="宋体" w:hAnsi="宋体" w:eastAsia="宋体" w:cs="宋体"/>
          <w:b/>
          <w:bCs/>
          <w:sz w:val="21"/>
          <w:szCs w:val="21"/>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2</w:t>
      </w:r>
      <w:r>
        <w:rPr>
          <w:rFonts w:hint="eastAsia" w:ascii="宋体" w:hAnsi="宋体" w:eastAsia="宋体" w:cs="宋体"/>
          <w:b/>
          <w:bCs/>
          <w:sz w:val="21"/>
          <w:szCs w:val="21"/>
          <w:lang w:eastAsia="zh-CN"/>
        </w:rPr>
        <w:t>）</w:t>
      </w:r>
      <w:r>
        <w:rPr>
          <w:rFonts w:hint="eastAsia" w:ascii="宋体" w:hAnsi="宋体" w:eastAsia="宋体" w:cs="宋体"/>
          <w:b/>
          <w:bCs/>
          <w:sz w:val="21"/>
          <w:szCs w:val="21"/>
        </w:rPr>
        <w:t>匹配符合企业发展的大数据技术，用创新科技实现优化。</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大数据时代的发展使不少传统电商企业受到冲击，纷纷引入互联网、云计算和物联网等大数据技术，新时代的信息技术成为不少企业在供应链管理上的利器。然而许多处于成长阶段的电商企业对于供应链与大数据技术的融合缺乏了解，盲目引进新技术，使得资金投入和期望效果之间产生差距，导致大数据技术的运用并未发挥其最大化的作用。因此，应以电商行业领先企业为榜样，深入学习信息技术与自身企业供应链发展相融合的知识，引入和建立符合自身企业现阶段发展的技术，合理分配资源，并在发展中不断优化技术，从而用科技提升内部供应链成本管理方法。</w:t>
      </w:r>
    </w:p>
    <w:p>
      <w:pPr>
        <w:keepNext w:val="0"/>
        <w:keepLines w:val="0"/>
        <w:pageBreakBefore w:val="0"/>
        <w:widowControl/>
        <w:kinsoku/>
        <w:wordWrap/>
        <w:overflowPunct/>
        <w:topLinePunct w:val="0"/>
        <w:autoSpaceDE/>
        <w:autoSpaceDN/>
        <w:bidi w:val="0"/>
        <w:adjustRightInd/>
        <w:snapToGrid/>
        <w:spacing w:after="0" w:line="360" w:lineRule="auto"/>
        <w:textAlignment w:val="auto"/>
        <w:outlineLvl w:val="1"/>
        <w:rPr>
          <w:rFonts w:hint="eastAsia" w:ascii="宋体" w:hAnsi="宋体" w:eastAsia="宋体" w:cs="宋体"/>
          <w:b/>
          <w:bCs/>
          <w:sz w:val="21"/>
          <w:szCs w:val="21"/>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3</w:t>
      </w:r>
      <w:r>
        <w:rPr>
          <w:rFonts w:hint="eastAsia" w:ascii="宋体" w:hAnsi="宋体" w:eastAsia="宋体" w:cs="宋体"/>
          <w:b/>
          <w:bCs/>
          <w:sz w:val="21"/>
          <w:szCs w:val="21"/>
          <w:lang w:eastAsia="zh-CN"/>
        </w:rPr>
        <w:t>）</w:t>
      </w:r>
      <w:r>
        <w:rPr>
          <w:rFonts w:hint="eastAsia" w:ascii="宋体" w:hAnsi="宋体" w:eastAsia="宋体" w:cs="宋体"/>
          <w:b/>
          <w:bCs/>
          <w:sz w:val="21"/>
          <w:szCs w:val="21"/>
        </w:rPr>
        <w:t>打破内部供应链环节间壁垒，建立协同机制。</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从前述对苏宁易购四方面成本进行的分析不难看出，采购成本管理、库存成本管理、营销成本管理和物流成本管理之间存在着相互依赖的关系。例如，从营销成本管理中的预测环节出发，对其需求量和物流配送频率数据收集和处理后将进行备货行为，而这一行为并非独立于其他三项活动，其不仅会运用采购成本前期管理中的自动补货系统和涉及采购过程中的供应商选择、质量检验等活动，还会有库存成本管理中的入库及储存环节的参与，而这些流程的循环运行都离不开物流支持。因此，内部供应链成本管理的所有环节并非是相互独立的个体，其间存在着相辅相成的关系。大数据时代，电商企业在优化背部供应链成本管理机制的过程中，除了要将新技术与主要活动相结合，更应注重不同环节之间的联系，从而提升内部供应链整体运行效率。</w:t>
      </w:r>
    </w:p>
    <w:p/>
    <w:p/>
    <w:p/>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yNDM2MDNiM2VmMmI1NmMzNGVjM2Y3NDMxMGI1MjQifQ=="/>
  </w:docVars>
  <w:rsids>
    <w:rsidRoot w:val="00000000"/>
    <w:rsid w:val="05D21BFA"/>
    <w:rsid w:val="06F943A4"/>
    <w:rsid w:val="0D2157E1"/>
    <w:rsid w:val="111666F3"/>
    <w:rsid w:val="159A69D6"/>
    <w:rsid w:val="1A7C0F65"/>
    <w:rsid w:val="2D8151AF"/>
    <w:rsid w:val="43D97C34"/>
    <w:rsid w:val="46240087"/>
    <w:rsid w:val="4ABC7D2C"/>
    <w:rsid w:val="4D8A68DC"/>
    <w:rsid w:val="58812ABF"/>
    <w:rsid w:val="73F8607C"/>
    <w:rsid w:val="76027742"/>
    <w:rsid w:val="77562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pPr>
    <w:rPr>
      <w:rFonts w:asciiTheme="minorHAnsi" w:hAnsiTheme="minorHAnsi" w:eastAsiaTheme="minorEastAsia" w:cstheme="minorBidi"/>
      <w:kern w:val="2"/>
      <w:sz w:val="22"/>
      <w:szCs w:val="22"/>
      <w:lang w:val="en-US" w:eastAsia="zh-CN" w:bidi="ar-SA"/>
    </w:rPr>
  </w:style>
  <w:style w:type="paragraph" w:styleId="2">
    <w:name w:val="heading 1"/>
    <w:basedOn w:val="1"/>
    <w:next w:val="1"/>
    <w:qFormat/>
    <w:uiPriority w:val="9"/>
    <w:pPr>
      <w:keepNext/>
      <w:keepLines/>
      <w:pBdr>
        <w:top w:val="none" w:color="auto" w:sz="0" w:space="1"/>
        <w:left w:val="none" w:color="auto" w:sz="0" w:space="4"/>
        <w:bottom w:val="none" w:color="DAE3F4" w:themeColor="accent1" w:themeTint="33" w:sz="0" w:space="0"/>
        <w:right w:val="none" w:color="auto" w:sz="0" w:space="4"/>
      </w:pBdr>
      <w:spacing w:after="200" w:line="300" w:lineRule="auto"/>
      <w:outlineLvl w:val="0"/>
    </w:pPr>
    <w:rPr>
      <w:rFonts w:eastAsia="微软雅黑" w:asciiTheme="majorAscii" w:hAnsiTheme="majorAscii" w:cstheme="majorBidi"/>
      <w:color w:val="4874CB" w:themeColor="accent1"/>
      <w:sz w:val="36"/>
      <w:szCs w:val="36"/>
      <w:lang w:eastAsia="ja-JP"/>
      <w14:textFill>
        <w14:solidFill>
          <w14:schemeClr w14:val="accent1"/>
        </w14:solidFill>
      </w14:textFill>
    </w:rPr>
  </w:style>
  <w:style w:type="character" w:default="1" w:styleId="8">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val="0"/>
      <w:spacing w:after="0" w:line="240" w:lineRule="auto"/>
      <w:jc w:val="both"/>
    </w:pPr>
    <w:rPr>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unhideWhenUsed/>
    <w:qFormat/>
    <w:uiPriority w:val="99"/>
    <w:rPr>
      <w:color w:val="0026E5" w:themeColor="hyperlink"/>
      <w:u w:val="single"/>
      <w14:textFill>
        <w14:solidFill>
          <w14:schemeClr w14:val="hlink"/>
        </w14:solidFill>
      </w14:textFill>
    </w:rPr>
  </w:style>
  <w:style w:type="paragraph" w:customStyle="1" w:styleId="10">
    <w:name w:val="WPSOffice手动目录 1"/>
    <w:autoRedefine/>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10617</Words>
  <Characters>10926</Characters>
  <Lines>0</Lines>
  <Paragraphs>0</Paragraphs>
  <TotalTime>0</TotalTime>
  <ScaleCrop>false</ScaleCrop>
  <LinksUpToDate>false</LinksUpToDate>
  <CharactersWithSpaces>10936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2024-02-20T08:26:00Z</dcterms:created>
  <dc:creator>16420</dc:creator>
  <cp:lastModifiedBy>小燕子</cp:lastModifiedBy>
  <dcterms:modified xsi:type="dcterms:W3CDTF">2024-06-28T01:55:47Z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2DC1F22B41914486A32A6FAFA983F504_12</vt:lpwstr>
  </property>
</Properties>
</file>