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829" w:rsidRDefault="002B143A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教学案例</w:t>
      </w:r>
    </w:p>
    <w:p w:rsidR="00ED2829" w:rsidRDefault="00ED2829">
      <w:pPr>
        <w:spacing w:line="400" w:lineRule="exact"/>
        <w:jc w:val="center"/>
        <w:rPr>
          <w:b/>
          <w:bCs/>
          <w:sz w:val="24"/>
        </w:rPr>
      </w:pPr>
    </w:p>
    <w:p w:rsidR="00AD498B" w:rsidRPr="00F84FD4" w:rsidRDefault="002B143A" w:rsidP="00AD498B">
      <w:pPr>
        <w:pStyle w:val="a5"/>
        <w:spacing w:line="400" w:lineRule="exact"/>
        <w:ind w:firstLineChars="200" w:firstLine="482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/>
          <w:b/>
          <w:bCs/>
          <w:sz w:val="24"/>
          <w:szCs w:val="24"/>
        </w:rPr>
        <w:t>案例内容：</w:t>
      </w:r>
      <w:r w:rsidR="00AD498B"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通过案例</w:t>
      </w:r>
      <w:r w:rsidR="000C1033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—</w:t>
      </w:r>
      <w:r w:rsidR="00AD498B">
        <w:rPr>
          <w:rFonts w:hint="eastAsia"/>
          <w:b/>
          <w:bCs/>
          <w:sz w:val="24"/>
          <w:szCs w:val="24"/>
        </w:rPr>
        <w:t>《</w:t>
      </w:r>
      <w:r w:rsidR="00AD498B"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合肥市庐阳</w:t>
      </w:r>
      <w:r w:rsidR="00AD498B"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区姜万郢城中村改造</w:t>
      </w:r>
      <w:r w:rsidR="000C1033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》，让同学们对详细规划有一个具体形象的认识</w:t>
      </w:r>
      <w:r w:rsidR="00AD498B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，</w:t>
      </w:r>
      <w:r w:rsidR="00AD498B"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让学生掌握详细规划的</w:t>
      </w:r>
      <w:r w:rsidR="00AD498B"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2个层面</w:t>
      </w:r>
      <w:r w:rsidR="00B661F8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内容</w:t>
      </w:r>
      <w:r w:rsidR="00AD498B" w:rsidRPr="00F84FD4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：</w:t>
      </w:r>
      <w:r w:rsidR="00AD498B" w:rsidRPr="00F84FD4">
        <w:rPr>
          <w:rFonts w:ascii="宋体" w:hAnsi="宋体" w:cs="宋体"/>
          <w:color w:val="000000"/>
          <w:kern w:val="0"/>
          <w:sz w:val="24"/>
          <w:szCs w:val="24"/>
          <w:lang w:bidi="ar"/>
        </w:rPr>
        <w:t>控制性详细规划和修建性详细规划的内涵。</w:t>
      </w:r>
    </w:p>
    <w:p w:rsidR="00A258D9" w:rsidRPr="00A258D9" w:rsidRDefault="00A258D9" w:rsidP="00A258D9">
      <w:pPr>
        <w:spacing w:line="400" w:lineRule="exact"/>
        <w:rPr>
          <w:b/>
          <w:bCs/>
          <w:sz w:val="24"/>
        </w:rPr>
      </w:pPr>
      <w:bookmarkStart w:id="0" w:name="_GoBack"/>
      <w:bookmarkEnd w:id="0"/>
      <w:r w:rsidRPr="00A258D9">
        <w:rPr>
          <w:rFonts w:hint="eastAsia"/>
          <w:b/>
          <w:bCs/>
          <w:sz w:val="24"/>
        </w:rPr>
        <w:t>第一部分：</w:t>
      </w:r>
      <w:r w:rsidRPr="00A258D9">
        <w:rPr>
          <w:b/>
          <w:bCs/>
          <w:sz w:val="24"/>
        </w:rPr>
        <w:t>解读控制性详细规划的内涵</w:t>
      </w:r>
    </w:p>
    <w:p w:rsidR="00A258D9" w:rsidRPr="004B69A5" w:rsidRDefault="00A258D9" w:rsidP="004B69A5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4B69A5">
        <w:rPr>
          <w:rFonts w:ascii="宋体" w:eastAsia="宋体" w:hAnsi="宋体" w:cs="宋体"/>
          <w:color w:val="000000"/>
          <w:kern w:val="0"/>
          <w:sz w:val="24"/>
          <w:lang w:bidi="ar"/>
        </w:rPr>
        <w:t>带领学生简单复习指标，控制性详细规划4大指标：</w:t>
      </w:r>
      <w:r w:rsidRPr="004B69A5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容积率、建筑限高、建筑密度、绿地率。</w:t>
      </w:r>
    </w:p>
    <w:p w:rsidR="00A258D9" w:rsidRPr="00A258D9" w:rsidRDefault="00A258D9" w:rsidP="00A258D9"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>第二部分：</w:t>
      </w:r>
      <w:r w:rsidRPr="00A258D9">
        <w:rPr>
          <w:b/>
          <w:bCs/>
          <w:sz w:val="24"/>
        </w:rPr>
        <w:t>解读修建性详细规划的内涵</w:t>
      </w:r>
    </w:p>
    <w:p w:rsidR="00A258D9" w:rsidRPr="004B69A5" w:rsidRDefault="00A258D9" w:rsidP="004B69A5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4B69A5">
        <w:rPr>
          <w:rFonts w:ascii="宋体" w:eastAsia="宋体" w:hAnsi="宋体" w:cs="宋体"/>
          <w:color w:val="000000"/>
          <w:kern w:val="0"/>
          <w:sz w:val="24"/>
          <w:lang w:bidi="ar"/>
        </w:rPr>
        <w:t>带领学生简单复习修建性详细规5大设计要点：</w:t>
      </w:r>
      <w:r w:rsidRPr="004B69A5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总体布局、交通组织</w:t>
      </w:r>
      <w:r w:rsidRPr="004B69A5"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 w:rsidRPr="004B69A5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朝向与采光</w:t>
      </w:r>
      <w:r w:rsidRPr="004B69A5"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 w:rsidRPr="004B69A5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公共服务配套</w:t>
      </w:r>
      <w:r w:rsidRPr="004B69A5">
        <w:rPr>
          <w:rFonts w:ascii="宋体" w:eastAsia="宋体" w:hAnsi="宋体" w:cs="宋体"/>
          <w:color w:val="000000"/>
          <w:kern w:val="0"/>
          <w:sz w:val="24"/>
          <w:lang w:bidi="ar"/>
        </w:rPr>
        <w:t>、</w:t>
      </w:r>
      <w:r w:rsidRPr="004B69A5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绿地及开敞空间。</w:t>
      </w:r>
    </w:p>
    <w:p w:rsidR="00ED2829" w:rsidRPr="00AD498B" w:rsidRDefault="002B143A">
      <w:pPr>
        <w:spacing w:line="400" w:lineRule="exact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hint="eastAsia"/>
          <w:b/>
          <w:bCs/>
          <w:sz w:val="24"/>
        </w:rPr>
        <w:t>第</w:t>
      </w:r>
      <w:r w:rsidR="004B69A5">
        <w:rPr>
          <w:rFonts w:hint="eastAsia"/>
          <w:b/>
          <w:bCs/>
          <w:sz w:val="24"/>
        </w:rPr>
        <w:t>三</w:t>
      </w:r>
      <w:r>
        <w:rPr>
          <w:rFonts w:hint="eastAsia"/>
          <w:b/>
          <w:bCs/>
          <w:sz w:val="24"/>
        </w:rPr>
        <w:t>部分</w:t>
      </w:r>
      <w:r w:rsidR="009840C8">
        <w:rPr>
          <w:b/>
          <w:bCs/>
          <w:sz w:val="24"/>
        </w:rPr>
        <w:t>:</w:t>
      </w:r>
      <w:r w:rsidR="00AD498B">
        <w:rPr>
          <w:rFonts w:hint="eastAsia"/>
          <w:b/>
          <w:bCs/>
          <w:sz w:val="24"/>
        </w:rPr>
        <w:t>《</w:t>
      </w:r>
      <w:r w:rsidR="00AD498B" w:rsidRPr="00AD498B">
        <w:rPr>
          <w:rFonts w:ascii="Times New Roman" w:eastAsia="宋体" w:hAnsi="Times New Roman" w:cs="Times New Roman" w:hint="eastAsia"/>
          <w:b/>
          <w:bCs/>
          <w:sz w:val="24"/>
        </w:rPr>
        <w:t>合肥市庐阳</w:t>
      </w:r>
      <w:r w:rsidR="00AD498B" w:rsidRPr="00AD498B">
        <w:rPr>
          <w:rFonts w:ascii="Times New Roman" w:eastAsia="宋体" w:hAnsi="Times New Roman" w:cs="Times New Roman"/>
          <w:b/>
          <w:bCs/>
          <w:sz w:val="24"/>
        </w:rPr>
        <w:t>区姜万郢城中村改造</w:t>
      </w:r>
      <w:r w:rsidR="00AD498B">
        <w:rPr>
          <w:rFonts w:ascii="Times New Roman" w:eastAsia="宋体" w:hAnsi="Times New Roman" w:cs="Times New Roman"/>
          <w:b/>
          <w:bCs/>
          <w:sz w:val="24"/>
        </w:rPr>
        <w:t>》案例</w:t>
      </w:r>
      <w:r w:rsidRPr="00AD498B">
        <w:rPr>
          <w:rFonts w:ascii="Times New Roman" w:eastAsia="宋体" w:hAnsi="Times New Roman" w:cs="Times New Roman" w:hint="eastAsia"/>
          <w:b/>
          <w:bCs/>
          <w:sz w:val="24"/>
        </w:rPr>
        <w:t>介绍</w:t>
      </w:r>
      <w:r w:rsidRPr="00AD498B">
        <w:rPr>
          <w:rFonts w:ascii="Times New Roman" w:eastAsia="宋体" w:hAnsi="Times New Roman" w:cs="Times New Roman" w:hint="eastAsia"/>
          <w:b/>
          <w:bCs/>
          <w:sz w:val="24"/>
        </w:rPr>
        <w:tab/>
      </w:r>
    </w:p>
    <w:p w:rsidR="00AD498B" w:rsidRPr="0044050D" w:rsidRDefault="00B87A31" w:rsidP="00B87A31">
      <w:pPr>
        <w:widowControl/>
        <w:spacing w:line="400" w:lineRule="exact"/>
        <w:ind w:left="482"/>
        <w:jc w:val="left"/>
        <w:rPr>
          <w:rFonts w:ascii="宋体" w:eastAsia="宋体" w:hAnsi="宋体" w:cs="仿宋_GB2312"/>
          <w:iCs/>
          <w:color w:val="000000"/>
          <w:kern w:val="0"/>
          <w:sz w:val="24"/>
          <w:lang w:bidi="ar"/>
        </w:rPr>
      </w:pPr>
      <w:r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1</w:t>
      </w:r>
      <w:r>
        <w:rPr>
          <w:rFonts w:ascii="宋体" w:eastAsia="宋体" w:hAnsi="宋体" w:cs="仿宋_GB2312"/>
          <w:b/>
          <w:bCs/>
          <w:iCs/>
          <w:color w:val="000000"/>
          <w:kern w:val="0"/>
          <w:sz w:val="24"/>
          <w:lang w:bidi="ar"/>
        </w:rPr>
        <w:t>.</w:t>
      </w:r>
      <w:r w:rsidR="00AD498B"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案例</w:t>
      </w:r>
      <w:r w:rsidR="00AD498B"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背景</w:t>
      </w:r>
    </w:p>
    <w:p w:rsidR="00AD498B" w:rsidRPr="0044050D" w:rsidRDefault="00AD498B" w:rsidP="00AD498B">
      <w:pPr>
        <w:widowControl/>
        <w:spacing w:line="400" w:lineRule="exact"/>
        <w:ind w:firstLineChars="200" w:firstLine="482"/>
        <w:jc w:val="left"/>
        <w:rPr>
          <w:rFonts w:ascii="宋体" w:eastAsia="宋体" w:hAnsi="宋体" w:cs="仿宋_GB2312"/>
          <w:iCs/>
          <w:color w:val="000000"/>
          <w:kern w:val="0"/>
          <w:sz w:val="24"/>
          <w:lang w:bidi="ar"/>
        </w:rPr>
      </w:pPr>
      <w:r w:rsidRPr="0044050D">
        <w:rPr>
          <w:rFonts w:ascii="宋体" w:eastAsia="宋体" w:hAnsi="宋体" w:cs="仿宋_GB2312" w:hint="eastAsia"/>
          <w:b/>
          <w:bCs/>
          <w:iCs/>
          <w:color w:val="000000"/>
          <w:kern w:val="0"/>
          <w:sz w:val="24"/>
          <w:lang w:bidi="ar"/>
        </w:rPr>
        <w:t>《</w:t>
      </w:r>
      <w:r w:rsidRPr="0044050D">
        <w:rPr>
          <w:rFonts w:ascii="宋体" w:eastAsia="宋体" w:hAnsi="宋体" w:cs="仿宋_GB2312"/>
          <w:b/>
          <w:bCs/>
          <w:iCs/>
          <w:color w:val="000000"/>
          <w:kern w:val="0"/>
          <w:sz w:val="24"/>
          <w:lang w:bidi="ar"/>
        </w:rPr>
        <w:t>合肥市庐阳区姜万郢城中村改造》项目。</w:t>
      </w:r>
      <w:r w:rsidRPr="0044050D">
        <w:rPr>
          <w:rFonts w:ascii="宋体" w:eastAsia="宋体" w:hAnsi="宋体" w:cs="宋体"/>
          <w:color w:val="000000"/>
          <w:kern w:val="0"/>
          <w:sz w:val="24"/>
          <w:lang w:bidi="ar"/>
        </w:rPr>
        <w:t>该项目是合肥市的重点民生项目，众所周知，推进以人为核心的新型城镇化，城中村改造是一个绕不过去的话题，其核心任务就是改善人居环境。</w:t>
      </w:r>
      <w:r w:rsidRPr="0044050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城中村改造工作意义重大，各级政府层面高度重视，本规划编制是对以人为核心的新型城镇化相关政策的积极响应。</w:t>
      </w:r>
      <w:r w:rsidRPr="0044050D">
        <w:rPr>
          <w:rFonts w:ascii="宋体" w:eastAsia="宋体" w:hAnsi="宋体" w:cs="宋体"/>
          <w:color w:val="000000"/>
          <w:kern w:val="0"/>
          <w:sz w:val="24"/>
          <w:lang w:bidi="ar"/>
        </w:rPr>
        <w:t>因此该项目</w:t>
      </w:r>
      <w:r w:rsidRPr="0044050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强调“以人为核心”的规划理念，深知</w:t>
      </w:r>
      <w:r w:rsidRPr="0044050D">
        <w:rPr>
          <w:rFonts w:ascii="宋体" w:eastAsia="宋体" w:hAnsi="宋体" w:cs="宋体"/>
          <w:color w:val="000000"/>
          <w:kern w:val="0"/>
          <w:sz w:val="24"/>
          <w:lang w:bidi="ar"/>
        </w:rPr>
        <w:t>改善人居环境成为居民的唯一诉求，让他们</w:t>
      </w:r>
      <w:r w:rsidRPr="0044050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找到家的优越感是本案的最大初衷。</w:t>
      </w:r>
    </w:p>
    <w:p w:rsidR="00AD498B" w:rsidRDefault="00B87A31" w:rsidP="00AD498B">
      <w:pPr>
        <w:widowControl/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2</w:t>
      </w:r>
      <w:r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  <w:t>.</w:t>
      </w:r>
      <w:r w:rsidR="00AD498B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案例</w:t>
      </w:r>
      <w:r w:rsidR="00AD498B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位置</w:t>
      </w:r>
    </w:p>
    <w:p w:rsidR="00AD498B" w:rsidRPr="002C7DEC" w:rsidRDefault="00AD498B" w:rsidP="00AD498B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姜万郢位于合肥市市庐阳区，</w:t>
      </w:r>
      <w:r w:rsidRPr="0063374D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东至大三景小区，西至电厂路，南至北二环路，北至清源路，总面积约</w:t>
      </w:r>
      <w:r w:rsidRPr="0063374D">
        <w:rPr>
          <w:rFonts w:ascii="宋体" w:eastAsia="宋体" w:hAnsi="宋体" w:cs="宋体"/>
          <w:color w:val="000000"/>
          <w:kern w:val="0"/>
          <w:sz w:val="24"/>
          <w:lang w:bidi="ar"/>
        </w:rPr>
        <w:t>20公顷。</w:t>
      </w:r>
      <w:r w:rsidRPr="00BC37FA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基地南临北二环路，西接电厂路，北至清源路。交通区位优势明显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。</w:t>
      </w:r>
      <w:r w:rsidRPr="00BC37FA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基地内的现状建筑均是低层，多数为当地住民的居住用房，有部分沿电厂路的为便民服务商业建筑，整体布局散乱，不成体系。现状的建筑因建造年代差距较大，风格各异，造型迥然，色彩材质也凌乱不统一。基地内部道路不成体系，断头路较多，地块之间连接不紧密。且没有停车场，停车混乱。基地内电力线路架空，电信布局凌乱，无统一规划，给水管道无暗埋，污水排放无序，且无垃圾处理设施。市政设施不完善。</w:t>
      </w:r>
    </w:p>
    <w:p w:rsidR="00AD498B" w:rsidRDefault="00B87A31" w:rsidP="00AD498B">
      <w:pPr>
        <w:widowControl/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3</w:t>
      </w:r>
      <w:r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  <w:t>.</w:t>
      </w:r>
      <w:r w:rsidR="00AD498B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案例</w:t>
      </w:r>
      <w:r w:rsidR="00AD498B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视频播放欣赏</w:t>
      </w:r>
    </w:p>
    <w:p w:rsidR="00AD498B" w:rsidRDefault="00B87A31" w:rsidP="00AD498B">
      <w:pPr>
        <w:widowControl/>
        <w:spacing w:line="400" w:lineRule="exact"/>
        <w:ind w:firstLineChars="200" w:firstLine="482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4</w:t>
      </w:r>
      <w:r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  <w:t>.</w:t>
      </w:r>
      <w:r w:rsidR="00AD498B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案例</w:t>
      </w:r>
      <w:r w:rsidR="00AD498B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文本深度</w:t>
      </w:r>
      <w:r w:rsidR="00AD498B"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  <w:t>解读</w:t>
      </w:r>
    </w:p>
    <w:p w:rsidR="00B87A31" w:rsidRDefault="00B87A31" w:rsidP="00B87A31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（1）</w:t>
      </w:r>
      <w:r w:rsidRPr="00B87A3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项目概况</w:t>
      </w:r>
    </w:p>
    <w:p w:rsidR="00D318A1" w:rsidRPr="00D318A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a.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基地特征</w:t>
      </w:r>
    </w:p>
    <w:p w:rsidR="00D318A1" w:rsidRPr="00D318A1" w:rsidRDefault="00D318A1" w:rsidP="00D318A1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D318A1">
        <w:rPr>
          <w:rFonts w:ascii="宋体" w:eastAsia="宋体" w:hAnsi="宋体" w:cs="宋体"/>
          <w:color w:val="000000"/>
          <w:kern w:val="0"/>
          <w:sz w:val="24"/>
          <w:lang w:bidi="ar"/>
        </w:rPr>
        <w:t>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b.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规划背景</w:t>
      </w:r>
    </w:p>
    <w:p w:rsidR="00D318A1" w:rsidRDefault="00D318A1" w:rsidP="00D318A1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D318A1">
        <w:rPr>
          <w:rFonts w:ascii="宋体" w:eastAsia="宋体" w:hAnsi="宋体" w:cs="宋体"/>
          <w:color w:val="000000"/>
          <w:kern w:val="0"/>
          <w:sz w:val="24"/>
          <w:lang w:bidi="ar"/>
        </w:rPr>
        <w:t>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c.</w:t>
      </w:r>
      <w:r w:rsidRPr="00D318A1"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发展研判</w:t>
      </w:r>
    </w:p>
    <w:p w:rsidR="00D318A1" w:rsidRPr="00D318A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lastRenderedPageBreak/>
        <w:t>d.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规划解读</w:t>
      </w:r>
    </w:p>
    <w:p w:rsidR="00D318A1" w:rsidRPr="00B87A3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e.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规划重点</w:t>
      </w:r>
    </w:p>
    <w:p w:rsidR="00AD498B" w:rsidRDefault="00B87A31" w:rsidP="00B87A31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）</w:t>
      </w:r>
      <w:r w:rsidRPr="00B87A3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目标愿景</w:t>
      </w:r>
    </w:p>
    <w:p w:rsidR="00D318A1" w:rsidRPr="00D318A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a.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总体定位</w:t>
      </w:r>
    </w:p>
    <w:p w:rsidR="00D318A1" w:rsidRPr="00B87A3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b.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规划愿景</w:t>
      </w:r>
    </w:p>
    <w:p w:rsidR="00B87A31" w:rsidRPr="00B87A31" w:rsidRDefault="00B87A31" w:rsidP="00B87A31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）</w:t>
      </w:r>
      <w:r w:rsidRPr="00B87A3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功能策划</w:t>
      </w:r>
    </w:p>
    <w:p w:rsidR="00D318A1" w:rsidRPr="00D318A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a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功能定位</w:t>
      </w:r>
    </w:p>
    <w:p w:rsidR="00D318A1" w:rsidRDefault="00D318A1" w:rsidP="00D318A1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 w:rsidRPr="00D318A1">
        <w:rPr>
          <w:rFonts w:ascii="宋体" w:eastAsia="宋体" w:hAnsi="宋体" w:cs="宋体"/>
          <w:color w:val="000000"/>
          <w:kern w:val="0"/>
          <w:sz w:val="24"/>
          <w:lang w:bidi="ar"/>
        </w:rPr>
        <w:t>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b.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功能类型</w:t>
      </w:r>
    </w:p>
    <w:p w:rsidR="00D318A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c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功能布局</w:t>
      </w:r>
    </w:p>
    <w:p w:rsidR="00B87A31" w:rsidRPr="00B87A31" w:rsidRDefault="00D318A1" w:rsidP="00D318A1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）</w:t>
      </w:r>
      <w:r w:rsidR="00B87A31" w:rsidRPr="00B87A3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整治方案</w:t>
      </w:r>
    </w:p>
    <w:p w:rsidR="00D318A1" w:rsidRPr="00D318A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a.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整体方案</w:t>
      </w:r>
    </w:p>
    <w:p w:rsidR="00D318A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b.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公共环境整治</w:t>
      </w:r>
    </w:p>
    <w:p w:rsidR="00D318A1" w:rsidRPr="00D318A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c.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建筑立面整治</w:t>
      </w:r>
    </w:p>
    <w:p w:rsidR="00D318A1" w:rsidRDefault="00D318A1" w:rsidP="00D318A1">
      <w:pPr>
        <w:widowControl/>
        <w:spacing w:line="400" w:lineRule="exact"/>
        <w:ind w:firstLineChars="300" w:firstLine="72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/>
          <w:color w:val="000000"/>
          <w:kern w:val="0"/>
          <w:sz w:val="24"/>
          <w:lang w:bidi="ar"/>
        </w:rPr>
        <w:t>d.</w:t>
      </w:r>
      <w:r w:rsidRPr="00D318A1">
        <w:rPr>
          <w:rFonts w:ascii="宋体" w:eastAsia="宋体" w:hAnsi="宋体" w:cs="宋体"/>
          <w:color w:val="000000"/>
          <w:kern w:val="0"/>
          <w:sz w:val="24"/>
          <w:lang w:bidi="ar"/>
        </w:rPr>
        <w:t xml:space="preserve"> </w:t>
      </w:r>
      <w:r w:rsidRPr="00D318A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基础设施完善</w:t>
      </w:r>
    </w:p>
    <w:p w:rsidR="00B87A31" w:rsidRPr="00B87A31" w:rsidRDefault="00B87A31" w:rsidP="00B87A31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（</w:t>
      </w:r>
      <w:r>
        <w:rPr>
          <w:rFonts w:ascii="宋体" w:eastAsia="宋体" w:hAnsi="宋体" w:cs="宋体"/>
          <w:color w:val="000000"/>
          <w:kern w:val="0"/>
          <w:sz w:val="24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）</w:t>
      </w:r>
      <w:r w:rsidRPr="00B87A31"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规划实施</w:t>
      </w:r>
    </w:p>
    <w:p w:rsidR="00ED2829" w:rsidRDefault="00ED2829">
      <w:pPr>
        <w:spacing w:line="400" w:lineRule="exact"/>
        <w:rPr>
          <w:sz w:val="24"/>
        </w:rPr>
      </w:pPr>
    </w:p>
    <w:sectPr w:rsidR="00ED2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43A" w:rsidRDefault="002B143A" w:rsidP="00AD498B">
      <w:r>
        <w:separator/>
      </w:r>
    </w:p>
  </w:endnote>
  <w:endnote w:type="continuationSeparator" w:id="0">
    <w:p w:rsidR="002B143A" w:rsidRDefault="002B143A" w:rsidP="00AD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43A" w:rsidRDefault="002B143A" w:rsidP="00AD498B">
      <w:r>
        <w:separator/>
      </w:r>
    </w:p>
  </w:footnote>
  <w:footnote w:type="continuationSeparator" w:id="0">
    <w:p w:rsidR="002B143A" w:rsidRDefault="002B143A" w:rsidP="00AD4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99DEBF7"/>
    <w:multiLevelType w:val="singleLevel"/>
    <w:tmpl w:val="A99DEBF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zZWFlMWIzODI5Y2ZjMGYxOTViOTQ2YjVhY2I4NmMifQ=="/>
  </w:docVars>
  <w:rsids>
    <w:rsidRoot w:val="00ED2829"/>
    <w:rsid w:val="000476DB"/>
    <w:rsid w:val="000C1033"/>
    <w:rsid w:val="00214677"/>
    <w:rsid w:val="002B143A"/>
    <w:rsid w:val="00346404"/>
    <w:rsid w:val="00374F3E"/>
    <w:rsid w:val="004B69A5"/>
    <w:rsid w:val="00624EC0"/>
    <w:rsid w:val="00717723"/>
    <w:rsid w:val="007E4C70"/>
    <w:rsid w:val="009840C8"/>
    <w:rsid w:val="00A258D9"/>
    <w:rsid w:val="00A743BE"/>
    <w:rsid w:val="00AD498B"/>
    <w:rsid w:val="00B661F8"/>
    <w:rsid w:val="00B87A31"/>
    <w:rsid w:val="00C62A37"/>
    <w:rsid w:val="00D318A1"/>
    <w:rsid w:val="00ED2829"/>
    <w:rsid w:val="228A1D7F"/>
    <w:rsid w:val="4E34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F5C6BC-37F3-462B-BE98-FCD67E3FC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9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D4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498B"/>
    <w:rPr>
      <w:kern w:val="2"/>
      <w:sz w:val="18"/>
      <w:szCs w:val="18"/>
    </w:rPr>
  </w:style>
  <w:style w:type="paragraph" w:styleId="a4">
    <w:name w:val="footer"/>
    <w:basedOn w:val="a"/>
    <w:link w:val="Char0"/>
    <w:rsid w:val="00AD49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D498B"/>
    <w:rPr>
      <w:kern w:val="2"/>
      <w:sz w:val="18"/>
      <w:szCs w:val="18"/>
    </w:rPr>
  </w:style>
  <w:style w:type="paragraph" w:styleId="a5">
    <w:name w:val="annotation text"/>
    <w:basedOn w:val="a"/>
    <w:link w:val="Char1"/>
    <w:uiPriority w:val="99"/>
    <w:qFormat/>
    <w:rsid w:val="00AD498B"/>
    <w:pPr>
      <w:jc w:val="left"/>
    </w:pPr>
    <w:rPr>
      <w:rFonts w:ascii="Times New Roman" w:eastAsia="宋体" w:hAnsi="Times New Roman" w:cs="Times New Roman"/>
      <w:szCs w:val="21"/>
    </w:rPr>
  </w:style>
  <w:style w:type="character" w:customStyle="1" w:styleId="Char1">
    <w:name w:val="批注文字 Char"/>
    <w:basedOn w:val="a0"/>
    <w:link w:val="a5"/>
    <w:uiPriority w:val="99"/>
    <w:rsid w:val="00AD498B"/>
    <w:rPr>
      <w:rFonts w:ascii="Times New Roman" w:eastAsia="宋体" w:hAnsi="Times New Roman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22</cp:revision>
  <dcterms:created xsi:type="dcterms:W3CDTF">2024-07-02T09:27:00Z</dcterms:created>
  <dcterms:modified xsi:type="dcterms:W3CDTF">2024-07-05T01:00:00Z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2B35ED04165C428E9033742D3468A5D7_12</vt:lpwstr>
  </property>
</Properties>
</file>