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A9271" w14:textId="77777777" w:rsidR="00DC7C78" w:rsidRPr="007829A8" w:rsidRDefault="00DC7C78" w:rsidP="00DC7C78">
      <w:pPr>
        <w:pStyle w:val="a3"/>
        <w:spacing w:line="300" w:lineRule="auto"/>
        <w:rPr>
          <w:lang w:bidi="ar"/>
        </w:rPr>
      </w:pPr>
      <w:r w:rsidRPr="007829A8">
        <w:rPr>
          <w:rFonts w:hint="eastAsia"/>
          <w:lang w:bidi="ar"/>
        </w:rPr>
        <w:t>安徽省游客对芜湖方特主题公园</w:t>
      </w:r>
      <w:r>
        <w:rPr>
          <w:rFonts w:hint="eastAsia"/>
          <w:lang w:bidi="ar"/>
        </w:rPr>
        <w:t>AR</w:t>
      </w:r>
      <w:r>
        <w:rPr>
          <w:rFonts w:hint="eastAsia"/>
          <w:lang w:bidi="ar"/>
        </w:rPr>
        <w:t>项目</w:t>
      </w:r>
      <w:r w:rsidRPr="007829A8">
        <w:rPr>
          <w:rFonts w:hint="eastAsia"/>
          <w:lang w:bidi="ar"/>
        </w:rPr>
        <w:t>满意度的评价</w:t>
      </w:r>
    </w:p>
    <w:p w14:paraId="36827D6A" w14:textId="151FABD8" w:rsidR="00DC7C78" w:rsidRPr="00DC7C78" w:rsidRDefault="00DC7C78" w:rsidP="00DC7C78">
      <w:pPr>
        <w:spacing w:line="300" w:lineRule="auto"/>
        <w:ind w:firstLineChars="200" w:firstLine="48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DC7C7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一、</w:t>
      </w:r>
      <w:r w:rsidR="0024668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案例简介</w:t>
      </w:r>
    </w:p>
    <w:p w14:paraId="0B83DF9F" w14:textId="3C201997" w:rsidR="00DC7C78" w:rsidRPr="007829A8" w:rsidRDefault="00DC7C78" w:rsidP="00DC7C7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829A8">
        <w:rPr>
          <w:rFonts w:ascii="Times New Roman" w:eastAsia="宋体" w:hAnsi="Times New Roman" w:cs="Times New Roman"/>
          <w:sz w:val="24"/>
          <w:szCs w:val="24"/>
        </w:rPr>
        <w:t>增强现实是虚拟内容和现实内容的实时融合，使虚拟、现实交叉的技术。</w:t>
      </w:r>
      <w:r w:rsidRPr="007829A8">
        <w:rPr>
          <w:rFonts w:ascii="Times New Roman" w:eastAsia="宋体" w:hAnsi="Times New Roman" w:cs="Times New Roman"/>
          <w:sz w:val="24"/>
          <w:szCs w:val="24"/>
        </w:rPr>
        <w:t>2021</w:t>
      </w:r>
      <w:r w:rsidRPr="007829A8">
        <w:rPr>
          <w:rFonts w:ascii="Times New Roman" w:eastAsia="宋体" w:hAnsi="Times New Roman" w:cs="Times New Roman"/>
          <w:sz w:val="24"/>
          <w:szCs w:val="24"/>
        </w:rPr>
        <w:t>年</w:t>
      </w:r>
      <w:r w:rsidRPr="007829A8">
        <w:rPr>
          <w:rFonts w:ascii="Times New Roman" w:eastAsia="宋体" w:hAnsi="Times New Roman" w:cs="Times New Roman"/>
          <w:sz w:val="24"/>
          <w:szCs w:val="24"/>
        </w:rPr>
        <w:t>3</w:t>
      </w:r>
      <w:r w:rsidRPr="007829A8">
        <w:rPr>
          <w:rFonts w:ascii="Times New Roman" w:eastAsia="宋体" w:hAnsi="Times New Roman" w:cs="Times New Roman"/>
          <w:sz w:val="24"/>
          <w:szCs w:val="24"/>
        </w:rPr>
        <w:t>月，</w:t>
      </w:r>
      <w:r w:rsidRPr="007829A8">
        <w:rPr>
          <w:rFonts w:ascii="Times New Roman" w:eastAsia="宋体" w:hAnsi="Times New Roman" w:cs="Times New Roman"/>
          <w:sz w:val="24"/>
          <w:szCs w:val="24"/>
        </w:rPr>
        <w:t>“</w:t>
      </w:r>
      <w:r w:rsidRPr="007829A8">
        <w:rPr>
          <w:rFonts w:ascii="Times New Roman" w:eastAsia="宋体" w:hAnsi="Times New Roman" w:cs="Times New Roman"/>
          <w:sz w:val="24"/>
          <w:szCs w:val="24"/>
        </w:rPr>
        <w:t>十四五</w:t>
      </w:r>
      <w:r w:rsidRPr="007829A8">
        <w:rPr>
          <w:rFonts w:ascii="Times New Roman" w:eastAsia="宋体" w:hAnsi="Times New Roman" w:cs="Times New Roman"/>
          <w:sz w:val="24"/>
          <w:szCs w:val="24"/>
        </w:rPr>
        <w:t>”</w:t>
      </w:r>
      <w:r w:rsidRPr="007829A8">
        <w:rPr>
          <w:rFonts w:ascii="Times New Roman" w:eastAsia="宋体" w:hAnsi="Times New Roman" w:cs="Times New Roman"/>
          <w:sz w:val="24"/>
          <w:szCs w:val="24"/>
        </w:rPr>
        <w:t>规划纲要正式发布，虚拟现实和增强现实被列入</w:t>
      </w:r>
      <w:r w:rsidRPr="007829A8">
        <w:rPr>
          <w:rFonts w:ascii="Times New Roman" w:eastAsia="宋体" w:hAnsi="Times New Roman" w:cs="Times New Roman"/>
          <w:sz w:val="24"/>
          <w:szCs w:val="24"/>
        </w:rPr>
        <w:t>“</w:t>
      </w:r>
      <w:r w:rsidRPr="007829A8">
        <w:rPr>
          <w:rFonts w:ascii="Times New Roman" w:eastAsia="宋体" w:hAnsi="Times New Roman" w:cs="Times New Roman"/>
          <w:sz w:val="24"/>
          <w:szCs w:val="24"/>
        </w:rPr>
        <w:t>建设数字中国</w:t>
      </w:r>
      <w:r w:rsidRPr="007829A8">
        <w:rPr>
          <w:rFonts w:ascii="Times New Roman" w:eastAsia="宋体" w:hAnsi="Times New Roman" w:cs="Times New Roman"/>
          <w:sz w:val="24"/>
          <w:szCs w:val="24"/>
        </w:rPr>
        <w:t>”</w:t>
      </w:r>
      <w:r w:rsidRPr="007829A8">
        <w:rPr>
          <w:rFonts w:ascii="Times New Roman" w:eastAsia="宋体" w:hAnsi="Times New Roman" w:cs="Times New Roman"/>
          <w:sz w:val="24"/>
          <w:szCs w:val="24"/>
        </w:rPr>
        <w:t>数字经济重点产业。《</w:t>
      </w:r>
      <w:r w:rsidRPr="007829A8">
        <w:rPr>
          <w:rFonts w:ascii="Times New Roman" w:eastAsia="宋体" w:hAnsi="Times New Roman" w:cs="Times New Roman"/>
          <w:sz w:val="24"/>
          <w:szCs w:val="24"/>
        </w:rPr>
        <w:t>“</w:t>
      </w:r>
      <w:r w:rsidRPr="007829A8">
        <w:rPr>
          <w:rFonts w:ascii="Times New Roman" w:eastAsia="宋体" w:hAnsi="Times New Roman" w:cs="Times New Roman"/>
          <w:sz w:val="24"/>
          <w:szCs w:val="24"/>
        </w:rPr>
        <w:t>十四五</w:t>
      </w:r>
      <w:r w:rsidRPr="007829A8">
        <w:rPr>
          <w:rFonts w:ascii="Times New Roman" w:eastAsia="宋体" w:hAnsi="Times New Roman" w:cs="Times New Roman"/>
          <w:sz w:val="24"/>
          <w:szCs w:val="24"/>
        </w:rPr>
        <w:t>”</w:t>
      </w:r>
      <w:r w:rsidRPr="007829A8">
        <w:rPr>
          <w:rFonts w:ascii="Times New Roman" w:eastAsia="宋体" w:hAnsi="Times New Roman" w:cs="Times New Roman"/>
          <w:sz w:val="24"/>
          <w:szCs w:val="24"/>
        </w:rPr>
        <w:t>旅游业发展规划》提出加快推动</w:t>
      </w:r>
      <w:r w:rsidRPr="007829A8">
        <w:rPr>
          <w:rFonts w:ascii="Times New Roman" w:eastAsia="宋体" w:hAnsi="Times New Roman" w:cs="Times New Roman"/>
          <w:sz w:val="24"/>
          <w:szCs w:val="24"/>
        </w:rPr>
        <w:t>5G</w:t>
      </w:r>
      <w:r w:rsidRPr="007829A8">
        <w:rPr>
          <w:rFonts w:ascii="Times New Roman" w:eastAsia="宋体" w:hAnsi="Times New Roman" w:cs="Times New Roman"/>
          <w:sz w:val="24"/>
          <w:szCs w:val="24"/>
        </w:rPr>
        <w:t>、北斗系统、虚拟现实、增强现实等新技术在旅游领域的应用普及，以科技创新提升旅游业发展水平，推进互动式、沉浸式旅游演出的研发和应用示范。可见增强现实技术已经成为了我国的主要发展方向之一。</w:t>
      </w:r>
    </w:p>
    <w:p w14:paraId="5D26A06A" w14:textId="59D45695" w:rsidR="00DC7C78" w:rsidRPr="007829A8" w:rsidRDefault="00DC7C78" w:rsidP="00DC7C7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技术发展的日趋成熟为我国数字文旅的发展带来了新的价值与机遇。主题公园利用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技术打破时间和空间的界限，让游客可以拥有身临其境的体验，享受穿越时空的乐趣，创造给游客带来快乐的</w:t>
      </w:r>
      <w:r w:rsidR="00B87EDE">
        <w:rPr>
          <w:rFonts w:ascii="Times New Roman" w:eastAsia="宋体" w:hAnsi="Times New Roman" w:cs="Times New Roman" w:hint="eastAsia"/>
          <w:sz w:val="24"/>
          <w:szCs w:val="24"/>
        </w:rPr>
        <w:t>“</w:t>
      </w:r>
      <w:r w:rsidR="00B87EDE" w:rsidRPr="007829A8">
        <w:rPr>
          <w:rFonts w:ascii="Times New Roman" w:eastAsia="宋体" w:hAnsi="Times New Roman" w:cs="Times New Roman"/>
          <w:sz w:val="24"/>
          <w:szCs w:val="24"/>
        </w:rPr>
        <w:t>投入型乐园</w:t>
      </w:r>
      <w:r w:rsidR="00B87EDE">
        <w:rPr>
          <w:rFonts w:ascii="Times New Roman" w:eastAsia="宋体" w:hAnsi="Times New Roman" w:cs="Times New Roman" w:hint="eastAsia"/>
          <w:sz w:val="24"/>
          <w:szCs w:val="24"/>
        </w:rPr>
        <w:t>”</w:t>
      </w:r>
      <w:r w:rsidRPr="007829A8">
        <w:rPr>
          <w:rFonts w:ascii="Times New Roman" w:eastAsia="宋体" w:hAnsi="Times New Roman" w:cs="Times New Roman"/>
          <w:sz w:val="24"/>
          <w:szCs w:val="24"/>
        </w:rPr>
        <w:t>。随着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技术在主题乐园的应用，越来越多的人去体验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项目，但大家所持态度不一。芜湖方特，是华强方特文化科技集团在安徽芜湖的精品力作，是包含主题游乐、主题演艺、特色景观、餐饮休闲和光影夜游的综合性休闲旅游区。自</w:t>
      </w:r>
      <w:r w:rsidRPr="007829A8">
        <w:rPr>
          <w:rFonts w:ascii="Times New Roman" w:eastAsia="宋体" w:hAnsi="Times New Roman" w:cs="Times New Roman"/>
          <w:sz w:val="24"/>
          <w:szCs w:val="24"/>
        </w:rPr>
        <w:t>2007</w:t>
      </w:r>
      <w:r w:rsidRPr="007829A8">
        <w:rPr>
          <w:rFonts w:ascii="Times New Roman" w:eastAsia="宋体" w:hAnsi="Times New Roman" w:cs="Times New Roman"/>
          <w:sz w:val="24"/>
          <w:szCs w:val="24"/>
        </w:rPr>
        <w:t>年建成运营以来，芜湖方特旅游区始终坚持</w:t>
      </w:r>
      <w:r w:rsidRPr="007829A8">
        <w:rPr>
          <w:rFonts w:ascii="Times New Roman" w:eastAsia="宋体" w:hAnsi="Times New Roman" w:cs="Times New Roman"/>
          <w:sz w:val="24"/>
          <w:szCs w:val="24"/>
        </w:rPr>
        <w:t>“</w:t>
      </w:r>
      <w:r w:rsidRPr="007829A8">
        <w:rPr>
          <w:rFonts w:ascii="Times New Roman" w:eastAsia="宋体" w:hAnsi="Times New Roman" w:cs="Times New Roman"/>
          <w:sz w:val="24"/>
          <w:szCs w:val="24"/>
        </w:rPr>
        <w:t>文化</w:t>
      </w:r>
      <w:r w:rsidRPr="007829A8">
        <w:rPr>
          <w:rFonts w:ascii="Times New Roman" w:eastAsia="宋体" w:hAnsi="Times New Roman" w:cs="Times New Roman"/>
          <w:sz w:val="24"/>
          <w:szCs w:val="24"/>
        </w:rPr>
        <w:t>+</w:t>
      </w:r>
      <w:r w:rsidRPr="007829A8">
        <w:rPr>
          <w:rFonts w:ascii="Times New Roman" w:eastAsia="宋体" w:hAnsi="Times New Roman" w:cs="Times New Roman"/>
          <w:sz w:val="24"/>
          <w:szCs w:val="24"/>
        </w:rPr>
        <w:t>科技</w:t>
      </w:r>
      <w:r w:rsidRPr="007829A8">
        <w:rPr>
          <w:rFonts w:ascii="Times New Roman" w:eastAsia="宋体" w:hAnsi="Times New Roman" w:cs="Times New Roman"/>
          <w:sz w:val="24"/>
          <w:szCs w:val="24"/>
        </w:rPr>
        <w:t>”</w:t>
      </w:r>
      <w:r w:rsidRPr="007829A8">
        <w:rPr>
          <w:rFonts w:ascii="Times New Roman" w:eastAsia="宋体" w:hAnsi="Times New Roman" w:cs="Times New Roman"/>
          <w:sz w:val="24"/>
          <w:szCs w:val="24"/>
        </w:rPr>
        <w:t>的发展模式，</w:t>
      </w:r>
      <w:r w:rsidRPr="007829A8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829A8">
        <w:rPr>
          <w:rFonts w:ascii="Times New Roman" w:eastAsia="宋体" w:hAnsi="Times New Roman" w:cs="Times New Roman"/>
          <w:sz w:val="24"/>
          <w:szCs w:val="24"/>
        </w:rPr>
        <w:t>融入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技术给游客提供更多的交互体验，将中国传统故事与现代主题乐园紧密地结合在一起，为中国文化的发展探索出新的模式，打开了新局面。</w:t>
      </w:r>
    </w:p>
    <w:p w14:paraId="2DE4F18E" w14:textId="6FD70E51" w:rsidR="00DC7C78" w:rsidRDefault="00DC7C78" w:rsidP="00DC7C78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829A8">
        <w:rPr>
          <w:rFonts w:ascii="Times New Roman" w:eastAsia="宋体" w:hAnsi="Times New Roman" w:cs="Times New Roman"/>
          <w:sz w:val="24"/>
          <w:szCs w:val="24"/>
        </w:rPr>
        <w:t>为了切实地了解游客对芜湖方特主题公园的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项目的满意程度，助力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技术在主题公园上的进一步发展，从</w:t>
      </w:r>
      <w:r w:rsidRPr="0026478E">
        <w:rPr>
          <w:rFonts w:ascii="Times New Roman" w:eastAsia="宋体" w:hAnsi="Times New Roman" w:cs="Times New Roman"/>
          <w:sz w:val="24"/>
          <w:szCs w:val="24"/>
        </w:rPr>
        <w:t>AR</w:t>
      </w:r>
      <w:r w:rsidRPr="0026478E">
        <w:rPr>
          <w:rFonts w:ascii="Times New Roman" w:eastAsia="宋体" w:hAnsi="Times New Roman" w:cs="Times New Roman"/>
          <w:sz w:val="24"/>
          <w:szCs w:val="24"/>
        </w:rPr>
        <w:t>设备</w:t>
      </w:r>
      <w:r>
        <w:rPr>
          <w:rFonts w:ascii="Times New Roman" w:eastAsia="宋体" w:hAnsi="Times New Roman" w:cs="Times New Roman" w:hint="eastAsia"/>
          <w:sz w:val="24"/>
          <w:szCs w:val="24"/>
        </w:rPr>
        <w:t>体验</w:t>
      </w:r>
      <w:r w:rsidRPr="0026478E">
        <w:rPr>
          <w:rFonts w:ascii="Times New Roman" w:eastAsia="宋体" w:hAnsi="Times New Roman" w:cs="Times New Roman"/>
          <w:sz w:val="24"/>
          <w:szCs w:val="24"/>
        </w:rPr>
        <w:t>和项目体验两个维度</w:t>
      </w:r>
      <w:r w:rsidRPr="007829A8">
        <w:rPr>
          <w:rFonts w:ascii="Times New Roman" w:eastAsia="宋体" w:hAnsi="Times New Roman" w:cs="Times New Roman"/>
          <w:sz w:val="24"/>
          <w:szCs w:val="24"/>
        </w:rPr>
        <w:t>选取指标构建芜湖方特主题公园的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项目满意度的评价指标体系</w:t>
      </w:r>
      <w:r w:rsidR="00246685">
        <w:rPr>
          <w:rFonts w:ascii="Times New Roman" w:eastAsia="宋体" w:hAnsi="Times New Roman" w:cs="Times New Roman" w:hint="eastAsia"/>
          <w:sz w:val="24"/>
          <w:szCs w:val="24"/>
        </w:rPr>
        <w:t>（具体见表</w:t>
      </w:r>
      <w:r w:rsidR="00246685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="00246685">
        <w:rPr>
          <w:rFonts w:ascii="Times New Roman" w:eastAsia="宋体" w:hAnsi="Times New Roman" w:cs="Times New Roman" w:hint="eastAsia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Pr="007829A8">
        <w:rPr>
          <w:rFonts w:ascii="Times New Roman" w:eastAsia="宋体" w:hAnsi="Times New Roman" w:cs="Times New Roman"/>
          <w:sz w:val="24"/>
          <w:szCs w:val="24"/>
        </w:rPr>
        <w:t>并以问卷的形式对安徽省常住居民实施了</w:t>
      </w:r>
      <w:r w:rsidRPr="007829A8">
        <w:rPr>
          <w:rFonts w:ascii="Times New Roman" w:eastAsia="宋体" w:hAnsi="Times New Roman" w:cs="Times New Roman"/>
          <w:sz w:val="24"/>
          <w:szCs w:val="24"/>
        </w:rPr>
        <w:t>AR</w:t>
      </w:r>
      <w:r w:rsidRPr="007829A8">
        <w:rPr>
          <w:rFonts w:ascii="Times New Roman" w:eastAsia="宋体" w:hAnsi="Times New Roman" w:cs="Times New Roman"/>
          <w:sz w:val="24"/>
          <w:szCs w:val="24"/>
        </w:rPr>
        <w:t>项目的满意度的调查。</w:t>
      </w:r>
    </w:p>
    <w:p w14:paraId="7DBB6B8E" w14:textId="77777777" w:rsidR="00246685" w:rsidRPr="00246685" w:rsidRDefault="00246685" w:rsidP="00246685">
      <w:pPr>
        <w:spacing w:line="300" w:lineRule="auto"/>
        <w:jc w:val="center"/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</w:pPr>
      <w:r w:rsidRPr="00246685"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  <w:t>表</w:t>
      </w:r>
      <w:r w:rsidRPr="00246685"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  <w:t xml:space="preserve">1 </w:t>
      </w:r>
      <w:r w:rsidRPr="00246685"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  <w:t>芜湖方特主题公园的</w:t>
      </w:r>
      <w:r w:rsidRPr="00246685"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  <w:t>AR</w:t>
      </w:r>
      <w:r w:rsidRPr="00246685">
        <w:rPr>
          <w:rFonts w:ascii="Times New Roman" w:eastAsia="宋体" w:hAnsi="Times New Roman" w:cs="Times New Roman"/>
          <w:noProof/>
          <w:color w:val="000000"/>
          <w:kern w:val="0"/>
          <w:szCs w:val="21"/>
          <w:lang w:bidi="ar"/>
          <w14:ligatures w14:val="none"/>
        </w:rPr>
        <w:t>项目满意度的评价指标体系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2930"/>
        <w:gridCol w:w="4836"/>
        <w:gridCol w:w="540"/>
      </w:tblGrid>
      <w:tr w:rsidR="00246685" w:rsidRPr="00246685" w14:paraId="2B1A682D" w14:textId="77777777" w:rsidTr="00891DCC">
        <w:trPr>
          <w:trHeight w:val="270"/>
        </w:trPr>
        <w:tc>
          <w:tcPr>
            <w:tcW w:w="176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2119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/>
                <w14:ligatures w14:val="none"/>
              </w:rPr>
              <w:t>一级指标</w:t>
            </w:r>
          </w:p>
        </w:tc>
        <w:tc>
          <w:tcPr>
            <w:tcW w:w="291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6EF5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/>
                <w14:ligatures w14:val="none"/>
              </w:rPr>
              <w:t>二级指标</w:t>
            </w:r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48D193A8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</w:tr>
      <w:tr w:rsidR="00246685" w:rsidRPr="00246685" w14:paraId="0EBCCAB7" w14:textId="77777777" w:rsidTr="00891DCC">
        <w:trPr>
          <w:trHeight w:val="270"/>
        </w:trPr>
        <w:tc>
          <w:tcPr>
            <w:tcW w:w="1764" w:type="pct"/>
            <w:vMerge w:val="restart"/>
            <w:shd w:val="clear" w:color="auto" w:fill="auto"/>
            <w:noWrap/>
            <w:vAlign w:val="center"/>
            <w:hideMark/>
          </w:tcPr>
          <w:p w14:paraId="2F1B5F84" w14:textId="75106DA8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AR</w:t>
            </w:r>
            <w:r w:rsidRPr="00246685">
              <w:rPr>
                <w:rFonts w:ascii="Times New Roman" w:eastAsia="宋体" w:hAnsi="Times New Roman" w:cs="Times New Roman"/>
                <w14:ligatures w14:val="none"/>
              </w:rPr>
              <w:t>设备</w:t>
            </w:r>
            <w:r w:rsidR="007449FE">
              <w:rPr>
                <w:rFonts w:ascii="Times New Roman" w:eastAsia="宋体" w:hAnsi="Times New Roman" w:cs="Times New Roman" w:hint="eastAsia"/>
                <w14:ligatures w14:val="none"/>
              </w:rPr>
              <w:t>体验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1</m:t>
                  </m:r>
                </m:sub>
              </m:sSub>
            </m:oMath>
          </w:p>
        </w:tc>
        <w:tc>
          <w:tcPr>
            <w:tcW w:w="2911" w:type="pct"/>
            <w:shd w:val="clear" w:color="auto" w:fill="auto"/>
            <w:noWrap/>
            <w:vAlign w:val="center"/>
            <w:hideMark/>
          </w:tcPr>
          <w:p w14:paraId="482C0446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设备操作简便性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11</m:t>
                  </m:r>
                </m:sub>
              </m:sSub>
            </m:oMath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5BACC98B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</w:tr>
      <w:tr w:rsidR="00246685" w:rsidRPr="00246685" w14:paraId="4E53ACE8" w14:textId="77777777" w:rsidTr="00891DCC">
        <w:trPr>
          <w:trHeight w:val="270"/>
        </w:trPr>
        <w:tc>
          <w:tcPr>
            <w:tcW w:w="1764" w:type="pct"/>
            <w:vMerge/>
            <w:vAlign w:val="center"/>
            <w:hideMark/>
          </w:tcPr>
          <w:p w14:paraId="7BB99390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  <w:tc>
          <w:tcPr>
            <w:tcW w:w="2911" w:type="pct"/>
            <w:shd w:val="clear" w:color="auto" w:fill="auto"/>
            <w:noWrap/>
            <w:vAlign w:val="center"/>
            <w:hideMark/>
          </w:tcPr>
          <w:p w14:paraId="195EE749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设备安全度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12</m:t>
                  </m:r>
                </m:sub>
              </m:sSub>
            </m:oMath>
          </w:p>
        </w:tc>
        <w:tc>
          <w:tcPr>
            <w:tcW w:w="326" w:type="pct"/>
            <w:shd w:val="clear" w:color="auto" w:fill="auto"/>
            <w:noWrap/>
            <w:vAlign w:val="center"/>
            <w:hideMark/>
          </w:tcPr>
          <w:p w14:paraId="68DBAB9E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</w:tr>
      <w:tr w:rsidR="00246685" w:rsidRPr="00246685" w14:paraId="3D7E04FD" w14:textId="77777777" w:rsidTr="00891DCC">
        <w:trPr>
          <w:trHeight w:val="270"/>
        </w:trPr>
        <w:tc>
          <w:tcPr>
            <w:tcW w:w="1764" w:type="pct"/>
            <w:vMerge/>
            <w:vAlign w:val="center"/>
            <w:hideMark/>
          </w:tcPr>
          <w:p w14:paraId="7B1D1852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  <w:tc>
          <w:tcPr>
            <w:tcW w:w="3236" w:type="pct"/>
            <w:gridSpan w:val="2"/>
            <w:shd w:val="clear" w:color="auto" w:fill="auto"/>
            <w:noWrap/>
            <w:vAlign w:val="center"/>
            <w:hideMark/>
          </w:tcPr>
          <w:p w14:paraId="263AEC0A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画面和声音效果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13</m:t>
                  </m:r>
                </m:sub>
              </m:sSub>
            </m:oMath>
          </w:p>
        </w:tc>
      </w:tr>
      <w:tr w:rsidR="00246685" w:rsidRPr="00246685" w14:paraId="1390425C" w14:textId="77777777" w:rsidTr="00891DCC">
        <w:trPr>
          <w:trHeight w:val="270"/>
        </w:trPr>
        <w:tc>
          <w:tcPr>
            <w:tcW w:w="1764" w:type="pct"/>
            <w:vMerge w:val="restart"/>
            <w:vAlign w:val="center"/>
          </w:tcPr>
          <w:p w14:paraId="26923115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项目体验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2</m:t>
                  </m:r>
                </m:sub>
              </m:sSub>
            </m:oMath>
          </w:p>
        </w:tc>
        <w:tc>
          <w:tcPr>
            <w:tcW w:w="3236" w:type="pct"/>
            <w:gridSpan w:val="2"/>
            <w:shd w:val="clear" w:color="auto" w:fill="auto"/>
            <w:noWrap/>
            <w:vAlign w:val="center"/>
          </w:tcPr>
          <w:p w14:paraId="5171BDEE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娱乐性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21</m:t>
                  </m:r>
                </m:sub>
              </m:sSub>
            </m:oMath>
          </w:p>
        </w:tc>
      </w:tr>
      <w:tr w:rsidR="00246685" w:rsidRPr="00246685" w14:paraId="6C9D4F14" w14:textId="77777777" w:rsidTr="00891DCC">
        <w:trPr>
          <w:trHeight w:val="270"/>
        </w:trPr>
        <w:tc>
          <w:tcPr>
            <w:tcW w:w="1764" w:type="pct"/>
            <w:vMerge/>
            <w:vAlign w:val="center"/>
          </w:tcPr>
          <w:p w14:paraId="204E704E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  <w:tc>
          <w:tcPr>
            <w:tcW w:w="3236" w:type="pct"/>
            <w:gridSpan w:val="2"/>
            <w:shd w:val="clear" w:color="auto" w:fill="auto"/>
            <w:noWrap/>
            <w:vAlign w:val="center"/>
          </w:tcPr>
          <w:p w14:paraId="7C37329B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交互性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22</m:t>
                  </m:r>
                </m:sub>
              </m:sSub>
            </m:oMath>
          </w:p>
        </w:tc>
      </w:tr>
      <w:tr w:rsidR="00246685" w:rsidRPr="00246685" w14:paraId="26C739EE" w14:textId="77777777" w:rsidTr="00891DCC">
        <w:trPr>
          <w:trHeight w:val="270"/>
        </w:trPr>
        <w:tc>
          <w:tcPr>
            <w:tcW w:w="1764" w:type="pct"/>
            <w:vMerge/>
            <w:vAlign w:val="center"/>
          </w:tcPr>
          <w:p w14:paraId="69EFAC52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  <w:tc>
          <w:tcPr>
            <w:tcW w:w="3236" w:type="pct"/>
            <w:gridSpan w:val="2"/>
            <w:shd w:val="clear" w:color="auto" w:fill="auto"/>
            <w:noWrap/>
            <w:vAlign w:val="center"/>
          </w:tcPr>
          <w:p w14:paraId="2AB2C1F2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沉浸感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23</m:t>
                  </m:r>
                </m:sub>
              </m:sSub>
            </m:oMath>
          </w:p>
        </w:tc>
      </w:tr>
      <w:tr w:rsidR="00246685" w:rsidRPr="00246685" w14:paraId="12C3B724" w14:textId="77777777" w:rsidTr="00891DCC">
        <w:trPr>
          <w:trHeight w:val="270"/>
        </w:trPr>
        <w:tc>
          <w:tcPr>
            <w:tcW w:w="1764" w:type="pct"/>
            <w:vMerge/>
            <w:vAlign w:val="center"/>
          </w:tcPr>
          <w:p w14:paraId="44063135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</w:p>
        </w:tc>
        <w:tc>
          <w:tcPr>
            <w:tcW w:w="3236" w:type="pct"/>
            <w:gridSpan w:val="2"/>
            <w:shd w:val="clear" w:color="auto" w:fill="auto"/>
            <w:noWrap/>
            <w:vAlign w:val="center"/>
          </w:tcPr>
          <w:p w14:paraId="3C9A9E9D" w14:textId="77777777" w:rsidR="00246685" w:rsidRPr="00246685" w:rsidRDefault="00246685" w:rsidP="00246685">
            <w:pPr>
              <w:spacing w:line="300" w:lineRule="auto"/>
              <w:jc w:val="center"/>
              <w:rPr>
                <w:rFonts w:ascii="Times New Roman" w:eastAsia="宋体" w:hAnsi="Times New Roman" w:cs="Times New Roman"/>
                <w14:ligatures w14:val="none"/>
              </w:rPr>
            </w:pPr>
            <w:r w:rsidRPr="00246685">
              <w:rPr>
                <w:rFonts w:ascii="Times New Roman" w:eastAsia="宋体" w:hAnsi="Times New Roman" w:cs="Times New Roman" w:hint="eastAsia"/>
                <w14:ligatures w14:val="none"/>
              </w:rPr>
              <w:t>性价比</w:t>
            </w:r>
            <m:oMath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 w:cs="Times New Roman"/>
                      <w14:ligatures w14:val="none"/>
                    </w:rPr>
                    <m:t>24</m:t>
                  </m:r>
                </m:sub>
              </m:sSub>
            </m:oMath>
          </w:p>
        </w:tc>
      </w:tr>
    </w:tbl>
    <w:p w14:paraId="3A434248" w14:textId="5112FD5E" w:rsidR="00246685" w:rsidRPr="00DC7C78" w:rsidRDefault="00246685" w:rsidP="00246685">
      <w:pPr>
        <w:spacing w:line="300" w:lineRule="auto"/>
        <w:ind w:firstLineChars="200" w:firstLine="482"/>
        <w:outlineLvl w:val="0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二</w:t>
      </w:r>
      <w:r w:rsidRPr="00DC7C7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运用模糊综合评价法对案例进行分析</w:t>
      </w:r>
    </w:p>
    <w:p w14:paraId="23084AA5" w14:textId="29520A29" w:rsidR="008108EA" w:rsidRDefault="008108EA" w:rsidP="00757313">
      <w:pPr>
        <w:spacing w:line="300" w:lineRule="auto"/>
        <w:ind w:firstLineChars="200" w:firstLine="482"/>
        <w:outlineLvl w:val="1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bookmarkStart w:id="0" w:name="_Hlk170549708"/>
      <w:bookmarkStart w:id="1" w:name="_Hlk170556936"/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（一）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AR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设备体验满意度评价</w:t>
      </w:r>
    </w:p>
    <w:p w14:paraId="10244E12" w14:textId="41B9EA27" w:rsidR="008108EA" w:rsidRPr="007449FE" w:rsidRDefault="008108EA" w:rsidP="007449FE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第一步，确定因素集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和评价等级</w:t>
      </w:r>
      <w:r w:rsidRPr="007449FE">
        <w:rPr>
          <w:rFonts w:ascii="Times New Roman" w:eastAsia="宋体" w:hAnsi="Times New Roman" w:cs="Times New Roman"/>
          <w:b/>
          <w:bCs/>
          <w:i/>
          <w:iCs/>
          <w:sz w:val="24"/>
          <w:szCs w:val="24"/>
          <w14:ligatures w14:val="none"/>
        </w:rPr>
        <w:t>V</w:t>
      </w:r>
    </w:p>
    <w:p w14:paraId="5BD3CFDF" w14:textId="77777777" w:rsidR="008108EA" w:rsidRPr="007449FE" w:rsidRDefault="008108EA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设备</w:t>
      </w:r>
      <w:r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体验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满意度的评价要素集合为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13</m:t>
                </m:r>
              </m:sub>
            </m:sSub>
          </m:e>
        </m:d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，评语等级为</w:t>
      </w:r>
      <m:oMath>
        <m:r>
          <w:rPr>
            <w:rFonts w:ascii="Cambria Math" w:eastAsia="宋体" w:hAnsi="Cambria Math" w:cs="Times New Roman"/>
            <w:sz w:val="24"/>
            <w:szCs w:val="24"/>
            <w14:ligatures w14:val="none"/>
          </w:rPr>
          <w:lastRenderedPageBreak/>
          <m:t>V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</m:e>
        </m:d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；其中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2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3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表示一般，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4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5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表示非常满意。</w:t>
      </w:r>
    </w:p>
    <w:p w14:paraId="67DA74DA" w14:textId="77777777" w:rsidR="008108EA" w:rsidRPr="007449FE" w:rsidRDefault="008108EA" w:rsidP="007449FE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第二步，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基于问卷数据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，对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设备体验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满意度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维度中的二级指标根据评判集中的等级指标进行模糊评判，得到评价决策矩阵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：</w:t>
      </w:r>
    </w:p>
    <w:p w14:paraId="42C1BD0A" w14:textId="77777777" w:rsidR="008108EA" w:rsidRPr="007449FE" w:rsidRDefault="00000000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ij</m:t>
                      </m:r>
                    </m:sub>
                  </m:sSub>
                </m:e>
              </m:d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3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*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0.076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0.464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0.081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0.441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0.116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0.055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0.481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0.13</m:t>
                    </m:r>
                  </m:e>
                </m:mr>
              </m:m>
            </m:e>
          </m:d>
        </m:oMath>
      </m:oMathPara>
    </w:p>
    <w:p w14:paraId="1D7E0D6A" w14:textId="77777777" w:rsidR="008108EA" w:rsidRDefault="008108EA" w:rsidP="007449FE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第三步，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使用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层次分析法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确定权重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。</w:t>
      </w:r>
      <w:r w:rsidRPr="00A40CC7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根据两两比较的权重标度方法，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确定判断矩阵为：</w:t>
      </w:r>
    </w:p>
    <w:bookmarkStart w:id="2" w:name="_Hlk170549793"/>
    <w:p w14:paraId="07D55AC0" w14:textId="77777777" w:rsidR="008108EA" w:rsidRDefault="00000000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w:bookmarkEnd w:id="2"/>
          <m:r>
            <m:rPr>
              <m:sty m:val="bi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b/>
                  <w:bCs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b/>
                      <w:bCs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5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1/5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14:ligatures w14:val="non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  <w14:ligatures w14:val="none"/>
                                  </w:rPr>
                                  <m:t>1/3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14:ligatures w14:val="non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  <w14:ligatures w14:val="none"/>
                                  </w:rPr>
                                  <m:t>2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3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1/2</m:t>
                    </m:r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1F0736EB" w14:textId="77777777" w:rsidR="008108EA" w:rsidRPr="007449FE" w:rsidRDefault="008108EA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bookmarkStart w:id="3" w:name="_Hlk170551700"/>
      <w:r w:rsidRPr="00624AF5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根据之前课程学习过的层次分析法的求解步骤得到权重矩阵为：</w:t>
      </w:r>
    </w:p>
    <w:p w14:paraId="72D28D91" w14:textId="77777777" w:rsidR="008108EA" w:rsidRPr="007449FE" w:rsidRDefault="00000000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=(0.1095,0.5815,0.3090)</m:t>
          </m:r>
        </m:oMath>
      </m:oMathPara>
    </w:p>
    <w:p w14:paraId="128DD65C" w14:textId="77777777" w:rsidR="008108EA" w:rsidRPr="007449FE" w:rsidRDefault="008108EA" w:rsidP="007449FE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第四步，利用乘与有界和算子计算得到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设备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的满意度情况：</w:t>
      </w:r>
    </w:p>
    <w:p w14:paraId="66654370" w14:textId="77777777" w:rsidR="008108EA" w:rsidRPr="00C944C6" w:rsidRDefault="00000000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B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r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ij</m:t>
                  </m:r>
                </m:sub>
              </m:sSub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</m:oMath>
      </m:oMathPara>
    </w:p>
    <w:p w14:paraId="55D90C7B" w14:textId="77777777" w:rsidR="008108EA" w:rsidRPr="007449FE" w:rsidRDefault="008108EA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(0.1095,0.5815,0.3090)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0.076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0.464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0.081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0.441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0.116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0.055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0.481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0.13</m:t>
                    </m:r>
                  </m:e>
                </m:mr>
              </m:m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0.0269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0.0707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0.3300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0.4559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0.1165</m:t>
              </m:r>
            </m:e>
          </m:d>
        </m:oMath>
      </m:oMathPara>
    </w:p>
    <w:bookmarkEnd w:id="3"/>
    <w:p w14:paraId="02C0C100" w14:textId="77777777" w:rsidR="008108EA" w:rsidRPr="007449FE" w:rsidRDefault="008108EA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根据最大隶属度原则，大部分的被调查者对芜湖方特主题公园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设备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的满意度为比较满意。</w:t>
      </w:r>
    </w:p>
    <w:p w14:paraId="37B8C935" w14:textId="77777777" w:rsidR="008108EA" w:rsidRPr="007449FE" w:rsidRDefault="008108EA" w:rsidP="007449FE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第五步，计算综合得分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：</w:t>
      </w:r>
    </w:p>
    <w:p w14:paraId="470BD68A" w14:textId="77777777" w:rsidR="008108EA" w:rsidRPr="007449FE" w:rsidRDefault="008108EA" w:rsidP="007449FE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采用赋值法，将非常不满意赋值为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1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，不太满意赋值为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2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，一般赋值为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3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，满意赋值为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4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，非常满意赋值为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5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，然后结合综合评判结果赋以权重得到综合得分。其中整体满意度得分由各一级指标权重与其得分乘积之和得出，即芜湖方特主题公园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项目</w:t>
      </w:r>
      <w:r w:rsidRPr="007449FE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设备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的满意度得分为：</w:t>
      </w:r>
    </w:p>
    <w:bookmarkStart w:id="4" w:name="_Hlk170551717"/>
    <w:p w14:paraId="21D704AF" w14:textId="2C324646" w:rsidR="00DC7C78" w:rsidRPr="008108EA" w:rsidRDefault="00000000" w:rsidP="00624AF5">
      <w:pPr>
        <w:spacing w:line="300" w:lineRule="auto"/>
        <w:ind w:firstLineChars="200" w:firstLine="480"/>
        <w:rPr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=0.0269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1+0.0707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2+0.3300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3+0.4559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4+0.1165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5=3.56</m:t>
          </m:r>
          <w:bookmarkEnd w:id="0"/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44</m:t>
          </m:r>
        </m:oMath>
      </m:oMathPara>
      <w:bookmarkEnd w:id="4"/>
    </w:p>
    <w:p w14:paraId="1DA8D82B" w14:textId="2EF8385E" w:rsidR="008108EA" w:rsidRDefault="008108EA" w:rsidP="00757313">
      <w:pPr>
        <w:spacing w:line="300" w:lineRule="auto"/>
        <w:ind w:firstLineChars="200" w:firstLine="482"/>
        <w:outlineLvl w:val="1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（二）</w:t>
      </w:r>
      <w:r w:rsidR="00C500AC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项目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体验满意度评价</w:t>
      </w:r>
    </w:p>
    <w:p w14:paraId="540CA850" w14:textId="77777777" w:rsidR="00C500AC" w:rsidRPr="007449FE" w:rsidRDefault="00C500AC" w:rsidP="00C500AC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第一步，确定因素集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和评价等级</w:t>
      </w:r>
      <w:r w:rsidRPr="007449FE">
        <w:rPr>
          <w:rFonts w:ascii="Times New Roman" w:eastAsia="宋体" w:hAnsi="Times New Roman" w:cs="Times New Roman"/>
          <w:b/>
          <w:bCs/>
          <w:i/>
          <w:iCs/>
          <w:sz w:val="24"/>
          <w:szCs w:val="24"/>
          <w14:ligatures w14:val="none"/>
        </w:rPr>
        <w:t>V</w:t>
      </w:r>
    </w:p>
    <w:p w14:paraId="04A1F263" w14:textId="0E4AA05A" w:rsidR="00C500AC" w:rsidRPr="007449FE" w:rsidRDefault="00757313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项目</w:t>
      </w:r>
      <w:r w:rsidR="00C500AC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体验</w:t>
      </w:r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满意度的评价要素集合为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23</m:t>
                </m:r>
              </m:sub>
            </m:sSub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24</m:t>
                </m:r>
              </m:sub>
            </m:sSub>
          </m:e>
        </m:d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</w:t>
      </w:r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，评语等级为</w:t>
      </w:r>
      <m:oMath>
        <m:r>
          <w:rPr>
            <w:rFonts w:ascii="Cambria Math" w:eastAsia="宋体" w:hAnsi="Cambria Math" w:cs="Times New Roman"/>
            <w:sz w:val="24"/>
            <w:szCs w:val="24"/>
            <w14:ligatures w14:val="none"/>
          </w:rPr>
          <m:t>V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</m:e>
        </m:d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；其中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2</m:t>
            </m:r>
          </m:sub>
        </m:sSub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3</m:t>
            </m:r>
          </m:sub>
        </m:sSub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表示一般，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4</m:t>
            </m:r>
          </m:sub>
        </m:sSub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5</m:t>
            </m:r>
          </m:sub>
        </m:sSub>
      </m:oMath>
      <w:r w:rsidR="00C500AC"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表示非常满意。</w:t>
      </w:r>
    </w:p>
    <w:p w14:paraId="53DC73F7" w14:textId="386A1C45" w:rsidR="00C500AC" w:rsidRDefault="00C500AC" w:rsidP="00C500AC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第二步，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基于问卷数据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，对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项目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体验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满意度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维度中的二级指标根据评判集中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lastRenderedPageBreak/>
        <w:t>的等级指标进行模糊评判，得到评价决策矩阵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2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：</w:t>
      </w:r>
    </w:p>
    <w:p w14:paraId="4B59A6D1" w14:textId="398BE613" w:rsidR="00C500AC" w:rsidRPr="007449FE" w:rsidRDefault="00000000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ij</m:t>
                      </m:r>
                    </m:sub>
                  </m:sSub>
                </m:e>
              </m:d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4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*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0.0332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0.2749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0.4597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0.2062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0.0450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0.2654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0.4384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0.2275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0.0213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0.2488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0.5000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0.2062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0.0640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0.4005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0.3744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0.1374</m:t>
                    </m:r>
                  </m:e>
                </m:mr>
              </m:m>
            </m:e>
          </m:d>
        </m:oMath>
      </m:oMathPara>
    </w:p>
    <w:p w14:paraId="496182D5" w14:textId="77777777" w:rsidR="00C500AC" w:rsidRDefault="00C500AC" w:rsidP="00C500AC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第三步，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使用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层次分析法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确定权重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。</w:t>
      </w:r>
      <w:r w:rsidRPr="00A40CC7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根据两两比较的权重标度方法，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确定判断矩阵为：</w:t>
      </w:r>
    </w:p>
    <w:p w14:paraId="3CE4F63A" w14:textId="7D0230DF" w:rsidR="00C500AC" w:rsidRDefault="00000000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b/>
                  <w:bCs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b/>
                      <w:bCs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1/2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14:ligatures w14:val="non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  <w14:ligatures w14:val="none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b/>
                                    <w:i/>
                                    <w:sz w:val="24"/>
                                    <w:szCs w:val="24"/>
                                    <w14:ligatures w14:val="non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="Cambria Math"/>
                                    <w:sz w:val="24"/>
                                    <w:szCs w:val="24"/>
                                    <w14:ligatures w14:val="none"/>
                                  </w:rPr>
                                  <m:t>3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宋体" w:hAnsi="Cambria Math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  <w14:ligatures w14:val="none"/>
                                </w:rPr>
                              </m:ctrlPr>
                            </m:mPr>
                            <m:m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  <w14:ligatures w14:val="none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eastAsia="Cambria Math" w:hAnsi="Cambria Math" w:cs="Cambria Math"/>
                                    <w:b/>
                                    <w:i/>
                                    <w:sz w:val="24"/>
                                    <w:szCs w:val="24"/>
                                    <w14:ligatures w14:val="none"/>
                                  </w:rPr>
                                </m:ctrlPr>
                              </m:e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宋体" w:hAnsi="Cambria Math" w:cs="Times New Roman"/>
                                    <w:sz w:val="24"/>
                                    <w:szCs w:val="24"/>
                                    <w14:ligatures w14:val="none"/>
                                  </w:rPr>
                                  <m:t>4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1/2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1/2</m:t>
                    </m:r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b/>
                              <w:i/>
                              <w:sz w:val="24"/>
                              <w:szCs w:val="24"/>
                              <w14:ligatures w14:val="none"/>
                            </w:rPr>
                          </m:ctrlP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3</m:t>
                          </m:r>
                        </m:e>
                      </m:mr>
                    </m:m>
                    <m:ctrlPr>
                      <w:rPr>
                        <w:rFonts w:ascii="Cambria Math" w:eastAsia="Cambria Math" w:hAnsi="Cambria Math" w:cs="Cambria Math"/>
                        <w:b/>
                        <w:bCs/>
                        <w:i/>
                        <w:iCs/>
                        <w:sz w:val="24"/>
                        <w:szCs w:val="24"/>
                        <w14:ligatures w14:val="none"/>
                      </w:rPr>
                    </m:ctrlP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Cambria Math"/>
                        <w:sz w:val="24"/>
                        <w:szCs w:val="24"/>
                        <w14:ligatures w14:val="none"/>
                      </w:rPr>
                      <m:t>/3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bCs/>
                        <w:i/>
                        <w:iCs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bi"/>
                      </m:r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="宋体" w:hAnsi="Cambria Math" w:cs="宋体"/>
                        <w:sz w:val="24"/>
                        <w:szCs w:val="24"/>
                        <w14:ligatures w14:val="none"/>
                      </w:rPr>
                      <m:t>/4</m:t>
                    </m:r>
                    <m:ctrlPr>
                      <w:rPr>
                        <w:rFonts w:ascii="Cambria Math" w:eastAsia="Cambria Math" w:hAnsi="Cambria Math" w:cs="Cambria Math"/>
                        <w:b/>
                        <w:bCs/>
                        <w:i/>
                        <w:iCs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Cambria Math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Cambria Math"/>
                              <w:sz w:val="24"/>
                              <w:szCs w:val="24"/>
                              <w14:ligatures w14:val="none"/>
                            </w:rPr>
                            <m:t>/3</m:t>
                          </m:r>
                        </m:e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="Cambria Math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01DC4B8F" w14:textId="6553298F" w:rsidR="00241571" w:rsidRPr="007449FE" w:rsidRDefault="00C500AC" w:rsidP="00241571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624AF5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根据之前课程学习过的层次分析法的求解步骤得到权重矩阵为：</w:t>
      </w:r>
    </w:p>
    <w:p w14:paraId="07D3A4F7" w14:textId="720FE954" w:rsidR="00C500AC" w:rsidRPr="007449FE" w:rsidRDefault="00000000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=(0.4033,0.3065,0.2017,0.0885)</m:t>
          </m:r>
        </m:oMath>
      </m:oMathPara>
    </w:p>
    <w:p w14:paraId="5D6C5F5C" w14:textId="7AFB3792" w:rsidR="00C500AC" w:rsidRPr="007449FE" w:rsidRDefault="00C500AC" w:rsidP="00C500AC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第四步，利用乘与有界和算子计算得到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AR</w:t>
      </w:r>
      <w:r w:rsidR="00241571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项目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的满意度情况：</w:t>
      </w:r>
    </w:p>
    <w:p w14:paraId="21933F24" w14:textId="69449561" w:rsidR="00C500AC" w:rsidRPr="00C944C6" w:rsidRDefault="00000000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B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r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ij</m:t>
                  </m:r>
                </m:sub>
              </m:sSub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2</m:t>
              </m:r>
            </m:sub>
          </m:sSub>
        </m:oMath>
      </m:oMathPara>
    </w:p>
    <w:p w14:paraId="28E9FF14" w14:textId="5D10B4FB" w:rsidR="00C500AC" w:rsidRPr="007449FE" w:rsidRDefault="00C500AC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(0.4033,0.3065,0.2017,0.0885)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0.0261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0.0332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0.2749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0.4597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0.2062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0.0450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0.2654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0.4384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0.2275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0.0213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0.2488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0.5000</m:t>
                    </m: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0.2062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0.0237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0.0640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0.4005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0.3744</m:t>
                    </m: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  <w14:ligatures w14:val="none"/>
                      </w:rPr>
                    </m:ctrlPr>
                  </m:e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宋体" w:hint="eastAsia"/>
                        <w:color w:val="000000"/>
                        <w:kern w:val="0"/>
                        <w:sz w:val="22"/>
                        <w14:ligatures w14:val="none"/>
                      </w:rPr>
                      <m:t>0.1374</m:t>
                    </m:r>
                  </m:e>
                </m:mr>
              </m:m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0.0312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0.0306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0.2778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0.4538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0.2066</m:t>
              </m:r>
            </m:e>
          </m:d>
        </m:oMath>
      </m:oMathPara>
    </w:p>
    <w:p w14:paraId="33EB622E" w14:textId="13987B53" w:rsidR="00C500AC" w:rsidRPr="007449FE" w:rsidRDefault="00C500AC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根据最大隶属度原则，大部分的被调查者对芜湖方特主题公园</w:t>
      </w:r>
      <w:r w:rsidR="00757313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项目体验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的满意度为比较满意。</w:t>
      </w:r>
    </w:p>
    <w:p w14:paraId="6822563A" w14:textId="77777777" w:rsidR="00C500AC" w:rsidRPr="007449FE" w:rsidRDefault="00C500AC" w:rsidP="00C500AC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第五步，计算综合得分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：</w:t>
      </w:r>
    </w:p>
    <w:p w14:paraId="0852CEE8" w14:textId="283E070D" w:rsidR="00C500AC" w:rsidRPr="007449FE" w:rsidRDefault="00C500AC" w:rsidP="00C500AC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芜湖方特主题公园</w:t>
      </w:r>
      <w:r w:rsidR="00757313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项目体验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的满意度得分为：</w:t>
      </w:r>
    </w:p>
    <w:p w14:paraId="6BD859F8" w14:textId="67600010" w:rsidR="00C500AC" w:rsidRPr="008108EA" w:rsidRDefault="00000000" w:rsidP="00C500AC">
      <w:pPr>
        <w:spacing w:line="300" w:lineRule="auto"/>
        <w:ind w:firstLineChars="200" w:firstLine="480"/>
        <w:rPr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=0.0312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1+0.0306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2+0.2778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3+0.4538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4+0.2066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5=3.774</m:t>
          </m:r>
        </m:oMath>
      </m:oMathPara>
    </w:p>
    <w:bookmarkEnd w:id="1"/>
    <w:p w14:paraId="6C81D299" w14:textId="74D8522D" w:rsidR="00757313" w:rsidRDefault="00757313" w:rsidP="00757313">
      <w:pPr>
        <w:spacing w:line="300" w:lineRule="auto"/>
        <w:ind w:firstLineChars="200" w:firstLine="482"/>
        <w:outlineLvl w:val="1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（三）计算总体满意度</w:t>
      </w:r>
    </w:p>
    <w:p w14:paraId="1657E053" w14:textId="77777777" w:rsidR="00757313" w:rsidRPr="007449FE" w:rsidRDefault="00757313" w:rsidP="00757313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第一步，确定因素集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和评价等级</w:t>
      </w:r>
      <w:r w:rsidRPr="007449FE">
        <w:rPr>
          <w:rFonts w:ascii="Times New Roman" w:eastAsia="宋体" w:hAnsi="Times New Roman" w:cs="Times New Roman"/>
          <w:b/>
          <w:bCs/>
          <w:i/>
          <w:iCs/>
          <w:sz w:val="24"/>
          <w:szCs w:val="24"/>
          <w14:ligatures w14:val="none"/>
        </w:rPr>
        <w:t>V</w:t>
      </w:r>
    </w:p>
    <w:p w14:paraId="44459DC7" w14:textId="6CBA8AFA" w:rsidR="00757313" w:rsidRPr="007449FE" w:rsidRDefault="00757313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总体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满意度的评价要素集合为</w:t>
      </w:r>
      <m:oMath>
        <m:r>
          <w:rPr>
            <w:rFonts w:ascii="Cambria Math" w:eastAsia="宋体" w:hAnsi="Cambria Math" w:cs="Times New Roman"/>
            <w:sz w:val="24"/>
            <w:szCs w:val="24"/>
            <w14:ligatures w14:val="none"/>
          </w:rPr>
          <m:t>U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13</m:t>
                </m:r>
              </m:sub>
            </m:sSub>
          </m:e>
        </m:d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 xml:space="preserve"> 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，评语等级为</w:t>
      </w:r>
      <m:oMath>
        <m:r>
          <w:rPr>
            <w:rFonts w:ascii="Cambria Math" w:eastAsia="宋体" w:hAnsi="Cambria Math" w:cs="Times New Roman"/>
            <w:sz w:val="24"/>
            <w:szCs w:val="24"/>
            <w14:ligatures w14:val="none"/>
          </w:rPr>
          <m:t>V</m:t>
        </m:r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  <w14:ligatures w14:val="none"/>
          </w:rPr>
          <m:t>=</m:t>
        </m:r>
        <m:d>
          <m:dPr>
            <m:begChr m:val="{"/>
            <m:endChr m:val="}"/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1,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 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宋体" w:hAnsi="Cambria Math" w:cs="Times New Roman"/>
                    <w:i/>
                    <w:iCs/>
                    <w:sz w:val="24"/>
                    <w:szCs w:val="24"/>
                    <w14:ligatures w14:val="none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  <w14:ligatures w14:val="none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 </m:t>
            </m:r>
          </m:e>
        </m:d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；其中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2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表示比较不满意，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3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表示一般，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4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表示比较满意，</w:t>
      </w:r>
      <m:oMath>
        <m:sSub>
          <m:sSubPr>
            <m:ctrlPr>
              <w:rPr>
                <w:rFonts w:ascii="Cambria Math" w:eastAsia="宋体" w:hAnsi="Cambria Math" w:cs="Times New Roman"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5</m:t>
            </m:r>
          </m:sub>
        </m:sSub>
      </m:oMath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表示非常满意。</w:t>
      </w:r>
    </w:p>
    <w:p w14:paraId="3DC2BC07" w14:textId="77777777" w:rsidR="00757313" w:rsidRPr="007449FE" w:rsidRDefault="00757313" w:rsidP="00757313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第二步，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基于问卷数据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，对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设备体验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满意度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维度中的二级指标根据评判集中的等级指标进行模糊评判，得到评价决策矩阵</w:t>
      </w:r>
      <m:oMath>
        <m:sSub>
          <m:sSubPr>
            <m:ctrlPr>
              <w:rPr>
                <w:rFonts w:ascii="Cambria Math" w:eastAsia="宋体" w:hAnsi="Cambria Math" w:cs="Times New Roman"/>
                <w:b/>
                <w:bCs/>
                <w:i/>
                <w:iCs/>
                <w:sz w:val="24"/>
                <w:szCs w:val="24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="宋体" w:hAnsi="Cambria Math" w:cs="Times New Roman"/>
                <w:sz w:val="24"/>
                <w:szCs w:val="24"/>
                <w14:ligatures w14:val="none"/>
              </w:rPr>
              <m:t>1</m:t>
            </m:r>
          </m:sub>
        </m:sSub>
      </m:oMath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：</w:t>
      </w:r>
    </w:p>
    <w:p w14:paraId="72B41F1F" w14:textId="78A0E7AE" w:rsidR="00757313" w:rsidRPr="007449FE" w:rsidRDefault="00000000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ij</m:t>
                      </m:r>
                    </m:sub>
                  </m:sSub>
                </m:e>
              </m:d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3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*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0.0269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0.0707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0.3300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0.4559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0.1165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0.0312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0.0306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0.2778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0.4538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0.2066</m:t>
                    </m:r>
                  </m:e>
                </m:mr>
              </m:m>
            </m:e>
          </m:d>
        </m:oMath>
      </m:oMathPara>
    </w:p>
    <w:p w14:paraId="031AEC84" w14:textId="77777777" w:rsidR="00757313" w:rsidRDefault="00757313" w:rsidP="00757313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第三步，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使用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层次分析法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确定权重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。</w:t>
      </w:r>
      <w:r w:rsidRPr="00A40CC7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根据两两比较的权重标度方法，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确定判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lastRenderedPageBreak/>
        <w:t>断矩阵为：</w:t>
      </w:r>
    </w:p>
    <w:p w14:paraId="3AF027FF" w14:textId="6A3D46BD" w:rsidR="00757313" w:rsidRDefault="00000000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Z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b/>
                  <w:bCs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b/>
                      <w:bCs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宋体" w:hAnsi="Cambria Math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14:ligatures w14:val="none"/>
                          </w:rPr>
                        </m:ctrlPr>
                      </m:mP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4"/>
                              <w14:ligatures w14:val="none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14:paraId="2A3B2347" w14:textId="77777777" w:rsidR="00757313" w:rsidRPr="007449FE" w:rsidRDefault="00757313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624AF5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根据之前课程学习过的层次分析法的求解步骤得到权重矩阵为：</w:t>
      </w:r>
    </w:p>
    <w:p w14:paraId="39C529C5" w14:textId="0CAEC379" w:rsidR="00757313" w:rsidRPr="007449FE" w:rsidRDefault="00000000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=(0.5,0.5)</m:t>
          </m:r>
        </m:oMath>
      </m:oMathPara>
    </w:p>
    <w:p w14:paraId="5BE02F46" w14:textId="77777777" w:rsidR="00757313" w:rsidRPr="007449FE" w:rsidRDefault="00757313" w:rsidP="00757313">
      <w:pPr>
        <w:spacing w:line="30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第四步，利用乘与有界和算子计算得到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设备</w:t>
      </w: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的满意度情况：</w:t>
      </w:r>
    </w:p>
    <w:p w14:paraId="42827FEC" w14:textId="77777777" w:rsidR="00757313" w:rsidRPr="00C944C6" w:rsidRDefault="00000000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B</m:t>
              </m:r>
            </m:e>
            <m:sub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i/>
                          <w:iCs/>
                          <w:sz w:val="24"/>
                          <w:szCs w:val="24"/>
                          <w14:ligatures w14:val="none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  <w14:ligatures w14:val="none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r</m:t>
                  </m:r>
                </m:e>
                <m:sub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  <w14:ligatures w14:val="none"/>
                    </w:rPr>
                    <m:t>ij</m:t>
                  </m:r>
                </m:sub>
              </m:sSub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</m:oMath>
      </m:oMathPara>
    </w:p>
    <w:p w14:paraId="2372655D" w14:textId="47D3EC82" w:rsidR="00757313" w:rsidRPr="007449FE" w:rsidRDefault="00757313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m:oMathPara>
        <m:oMathParaPr>
          <m:jc m:val="centerGroup"/>
        </m:oMathParaPr>
        <m:oMath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(0.5,0.5)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  <w:i/>
                      <w:iCs/>
                      <w:sz w:val="24"/>
                      <w:szCs w:val="24"/>
                      <w14:ligatures w14:val="none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0.0269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0.0707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0.3300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0.4559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0.1165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0.0312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0.0306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0.2778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0.4538</m:t>
                    </m:r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，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  <w14:ligatures w14:val="none"/>
                      </w:rPr>
                      <m:t>0.2066</m:t>
                    </m:r>
                  </m:e>
                </m:mr>
              </m:m>
            </m:e>
          </m:d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0.02905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0.05065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0.3039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0.45485</m:t>
              </m:r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，</m:t>
              </m:r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0.16155</m:t>
              </m:r>
            </m:e>
          </m:d>
        </m:oMath>
      </m:oMathPara>
    </w:p>
    <w:p w14:paraId="76A77873" w14:textId="7FD649EA" w:rsidR="00757313" w:rsidRPr="007449FE" w:rsidRDefault="00757313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根据最大隶属度原则，大部分的被调查者对芜湖方特主题公园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AR</w:t>
      </w:r>
      <w:r w:rsidR="00381DAD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项目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的</w:t>
      </w:r>
      <w:r w:rsidR="00381DAD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总体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满意度为比较满意。</w:t>
      </w:r>
    </w:p>
    <w:p w14:paraId="11C4C18D" w14:textId="77777777" w:rsidR="00757313" w:rsidRPr="007449FE" w:rsidRDefault="00757313" w:rsidP="00757313">
      <w:pPr>
        <w:spacing w:line="30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b/>
          <w:bCs/>
          <w:sz w:val="24"/>
          <w:szCs w:val="24"/>
          <w14:ligatures w14:val="none"/>
        </w:rPr>
        <w:t>第五步，计算综合得分</w:t>
      </w:r>
      <w:r w:rsidRPr="007449FE">
        <w:rPr>
          <w:rFonts w:ascii="Times New Roman" w:eastAsia="宋体" w:hAnsi="Times New Roman" w:cs="Times New Roman" w:hint="eastAsia"/>
          <w:b/>
          <w:bCs/>
          <w:sz w:val="24"/>
          <w:szCs w:val="24"/>
          <w14:ligatures w14:val="none"/>
        </w:rPr>
        <w:t>：</w:t>
      </w:r>
    </w:p>
    <w:p w14:paraId="4441F5BF" w14:textId="6EBDB522" w:rsidR="00757313" w:rsidRPr="007449FE" w:rsidRDefault="00757313" w:rsidP="00757313">
      <w:pPr>
        <w:spacing w:line="30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14:ligatures w14:val="none"/>
        </w:rPr>
      </w:pP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芜湖方特主题公园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AR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项目的</w:t>
      </w:r>
      <w:r w:rsidR="00381DAD">
        <w:rPr>
          <w:rFonts w:ascii="Times New Roman" w:eastAsia="宋体" w:hAnsi="Times New Roman" w:cs="Times New Roman" w:hint="eastAsia"/>
          <w:sz w:val="24"/>
          <w:szCs w:val="24"/>
          <w14:ligatures w14:val="none"/>
        </w:rPr>
        <w:t>总体</w:t>
      </w:r>
      <w:r w:rsidRPr="007449FE">
        <w:rPr>
          <w:rFonts w:ascii="Times New Roman" w:eastAsia="宋体" w:hAnsi="Times New Roman" w:cs="Times New Roman"/>
          <w:sz w:val="24"/>
          <w:szCs w:val="24"/>
          <w14:ligatures w14:val="none"/>
        </w:rPr>
        <w:t>满意度得分为：</w:t>
      </w:r>
    </w:p>
    <w:p w14:paraId="317D6AB8" w14:textId="4488C3C3" w:rsidR="00757313" w:rsidRPr="008108EA" w:rsidRDefault="00000000" w:rsidP="00757313">
      <w:pPr>
        <w:spacing w:line="300" w:lineRule="auto"/>
        <w:ind w:firstLineChars="200" w:firstLine="480"/>
        <w:rPr>
          <w:sz w:val="24"/>
          <w:szCs w:val="24"/>
          <w14:ligatures w14:val="none"/>
        </w:rPr>
      </w:pPr>
      <m:oMathPara>
        <m:oMath>
          <m:sSub>
            <m:sSubPr>
              <m:ctrlPr>
                <w:rPr>
                  <w:rFonts w:ascii="Cambria Math" w:eastAsia="宋体" w:hAnsi="Cambria Math" w:cs="Times New Roman"/>
                  <w:i/>
                  <w:iCs/>
                  <w:sz w:val="24"/>
                  <w:szCs w:val="24"/>
                  <w14:ligatures w14:val="none"/>
                </w:rPr>
              </m:ctrlPr>
            </m:sSubPr>
            <m:e>
              <m: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  <w14:ligatures w14:val="none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=0.02905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1+0.05065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2+0.3039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3+0.45485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4+0.16155</m:t>
          </m:r>
          <m: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*</m:t>
          </m:r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  <w14:ligatures w14:val="none"/>
            </w:rPr>
            <m:t>5=3.6692</m:t>
          </m:r>
        </m:oMath>
      </m:oMathPara>
    </w:p>
    <w:p w14:paraId="2BDECE9B" w14:textId="77777777" w:rsidR="008108EA" w:rsidRPr="00DC7C78" w:rsidRDefault="008108EA" w:rsidP="00624AF5">
      <w:pPr>
        <w:spacing w:line="300" w:lineRule="auto"/>
        <w:ind w:firstLineChars="200" w:firstLine="420"/>
      </w:pPr>
    </w:p>
    <w:sectPr w:rsidR="008108EA" w:rsidRPr="00DC7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9414E"/>
    <w:multiLevelType w:val="hybridMultilevel"/>
    <w:tmpl w:val="29F4CF2A"/>
    <w:lvl w:ilvl="0" w:tplc="13FAA360">
      <w:start w:val="1"/>
      <w:numFmt w:val="bullet"/>
      <w:lvlText w:val=""/>
      <w:lvlJc w:val="left"/>
      <w:pPr>
        <w:ind w:left="922" w:hanging="44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2" w:hanging="440"/>
      </w:pPr>
      <w:rPr>
        <w:rFonts w:ascii="Wingdings" w:hAnsi="Wingdings" w:hint="default"/>
      </w:rPr>
    </w:lvl>
  </w:abstractNum>
  <w:num w:numId="1" w16cid:durableId="1241868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8D2"/>
    <w:rsid w:val="00152F49"/>
    <w:rsid w:val="0019300C"/>
    <w:rsid w:val="001A4CD6"/>
    <w:rsid w:val="00241571"/>
    <w:rsid w:val="00246685"/>
    <w:rsid w:val="00381DAD"/>
    <w:rsid w:val="005C0F04"/>
    <w:rsid w:val="00624AF5"/>
    <w:rsid w:val="00742616"/>
    <w:rsid w:val="007449FE"/>
    <w:rsid w:val="00757313"/>
    <w:rsid w:val="008108EA"/>
    <w:rsid w:val="00860A0F"/>
    <w:rsid w:val="00867C50"/>
    <w:rsid w:val="009908D2"/>
    <w:rsid w:val="00A07711"/>
    <w:rsid w:val="00A40CC7"/>
    <w:rsid w:val="00B87EDE"/>
    <w:rsid w:val="00BE0D69"/>
    <w:rsid w:val="00C500AC"/>
    <w:rsid w:val="00C944C6"/>
    <w:rsid w:val="00DC7C78"/>
    <w:rsid w:val="00FD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C6CBE"/>
  <w15:chartTrackingRefBased/>
  <w15:docId w15:val="{E490A84A-2774-49A2-89F9-A853693C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uiPriority w:val="99"/>
    <w:unhideWhenUsed/>
    <w:qFormat/>
    <w:rsid w:val="00DC7C78"/>
    <w:pPr>
      <w:spacing w:line="400" w:lineRule="exact"/>
      <w:ind w:firstLineChars="200" w:firstLine="602"/>
      <w:jc w:val="center"/>
    </w:pPr>
    <w:rPr>
      <w:rFonts w:ascii="Times New Roman" w:eastAsia="宋体" w:hAnsi="Times New Roman" w:cs="Times New Roman"/>
      <w:b/>
      <w:bCs/>
      <w:color w:val="000000"/>
      <w:kern w:val="0"/>
      <w:sz w:val="30"/>
      <w:szCs w:val="30"/>
      <w14:ligatures w14:val="none"/>
    </w:rPr>
  </w:style>
  <w:style w:type="paragraph" w:styleId="a4">
    <w:name w:val="List Paragraph"/>
    <w:basedOn w:val="a"/>
    <w:uiPriority w:val="34"/>
    <w:qFormat/>
    <w:rsid w:val="007449F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7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lyl20143941@outlook.com</dc:creator>
  <cp:keywords/>
  <dc:description/>
  <cp:lastModifiedBy>lyl20143941@outlook.com</cp:lastModifiedBy>
  <cp:revision>8</cp:revision>
  <dcterms:created xsi:type="dcterms:W3CDTF">2024-06-29T01:33:00Z</dcterms:created>
  <dcterms:modified xsi:type="dcterms:W3CDTF">2024-07-03T01:37:00Z</dcterms:modified>
</cp:coreProperties>
</file>