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46A75">
      <w:pPr>
        <w:jc w:val="center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铜陵学院首届“青春杯”建筑创新大赛任务书</w:t>
      </w:r>
    </w:p>
    <w:p w14:paraId="2104FA73">
      <w:pPr>
        <w:rPr>
          <w:rFonts w:hint="eastAsia"/>
        </w:rPr>
      </w:pPr>
    </w:p>
    <w:p w14:paraId="5708CF7D">
      <w:pPr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主题：大通教堂钟楼及周边片区历史街区保护与活化再利用</w:t>
      </w:r>
    </w:p>
    <w:p w14:paraId="080CD3B8">
      <w:pPr>
        <w:rPr>
          <w:rFonts w:hint="eastAsia"/>
        </w:rPr>
      </w:pPr>
      <w:bookmarkStart w:id="3" w:name="_GoBack"/>
      <w:bookmarkEnd w:id="3"/>
    </w:p>
    <w:p w14:paraId="6F22DD22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一、竞赛背景</w:t>
      </w:r>
    </w:p>
    <w:p w14:paraId="278A5066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bookmarkStart w:id="0" w:name="OLE_LINK3"/>
      <w:r>
        <w:rPr>
          <w:rFonts w:hint="eastAsia" w:ascii="宋体" w:hAnsi="宋体" w:eastAsia="宋体"/>
          <w:sz w:val="24"/>
          <w:szCs w:val="28"/>
        </w:rPr>
        <w:t>当前，我国历史村镇的保护正迈向“文化振兴”与“产业活化”，不再局限于单体文物的修缮，而是转向对历史片区</w:t>
      </w:r>
      <w:r>
        <w:rPr>
          <w:rFonts w:hint="eastAsia" w:ascii="宋体" w:hAnsi="宋体" w:eastAsia="宋体"/>
          <w:b/>
          <w:bCs/>
          <w:sz w:val="24"/>
          <w:szCs w:val="28"/>
        </w:rPr>
        <w:t>整体性、活态性、可持续性</w:t>
      </w:r>
      <w:r>
        <w:rPr>
          <w:rFonts w:hint="eastAsia" w:ascii="宋体" w:hAnsi="宋体" w:eastAsia="宋体"/>
          <w:sz w:val="24"/>
          <w:szCs w:val="28"/>
        </w:rPr>
        <w:t>的综合考量。</w:t>
      </w:r>
      <w:bookmarkStart w:id="1" w:name="OLE_LINK1"/>
    </w:p>
    <w:bookmarkEnd w:id="1"/>
    <w:p w14:paraId="003B1407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大通天主教堂钟楼位于安徽省铜陵市郊区大通镇胜利街156号，屹立于长龙山“西瓜顶”之上，是一座具有近70年历史的罗马式建筑。其前身为1872年西班牙天主教会旧址，现存钟楼竣工于1936年，由西班牙神父纪纳德主持建造。建筑坐东朝西，呈四方柱形，青灰砖与料石垒砌，高约20余米，分上中下三层，拥有高大的束柱、半圆形拱券门及坚固墙体，整体造型别致、雄伟古朴，是大通镇的制高点和历史地标，可俯瞰长江、鹊江两岸及古镇全景，远眺铜陵长江三桥，景观视野极佳。</w:t>
      </w:r>
    </w:p>
    <w:p w14:paraId="757C0224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随着大通古镇风景区旅游开发的推进，钟楼建筑及周边空间难以满足游客观赏、打卡及文化体验的需求。为充分挖掘钟楼的历史文化价值，提升古镇核心节点吸引力，本次竞赛以</w:t>
      </w:r>
      <w:r>
        <w:rPr>
          <w:rFonts w:hint="eastAsia" w:ascii="宋体" w:hAnsi="宋体" w:eastAsia="宋体"/>
          <w:b/>
          <w:bCs/>
          <w:sz w:val="24"/>
          <w:szCs w:val="28"/>
        </w:rPr>
        <w:t>片区规划</w:t>
      </w:r>
      <w:r>
        <w:rPr>
          <w:rFonts w:hint="eastAsia" w:ascii="宋体" w:hAnsi="宋体" w:eastAsia="宋体"/>
          <w:sz w:val="24"/>
          <w:szCs w:val="28"/>
        </w:rPr>
        <w:t>为切入点，对教堂钟楼及周边历史街区进行系统性保护与活化再利用设计，将其打造为融合历史文化底蕴、地域特色与互动体验的古镇新地标。</w:t>
      </w:r>
    </w:p>
    <w:bookmarkEnd w:id="0"/>
    <w:p w14:paraId="316B28B9">
      <w:pPr>
        <w:rPr>
          <w:rFonts w:hint="eastAsia" w:ascii="宋体" w:hAnsi="宋体" w:eastAsia="宋体"/>
          <w:sz w:val="24"/>
          <w:szCs w:val="28"/>
        </w:rPr>
      </w:pPr>
    </w:p>
    <w:p w14:paraId="77061CFE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二、设计目标</w:t>
      </w:r>
    </w:p>
    <w:p w14:paraId="409329AB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1.</w:t>
      </w:r>
      <w:r>
        <w:rPr>
          <w:rFonts w:hint="eastAsia" w:ascii="宋体" w:hAnsi="宋体" w:eastAsia="宋体"/>
          <w:b/>
          <w:bCs/>
          <w:sz w:val="24"/>
          <w:szCs w:val="28"/>
        </w:rPr>
        <w:t>传承历史文脉</w:t>
      </w:r>
      <w:r>
        <w:rPr>
          <w:rFonts w:hint="eastAsia" w:ascii="宋体" w:hAnsi="宋体" w:eastAsia="宋体"/>
          <w:sz w:val="24"/>
          <w:szCs w:val="28"/>
        </w:rPr>
        <w:t>：以钟楼本体为核心，尊重并延续其罗马式建筑风格及历史信息，挖掘大通古镇长江文化、码头文化、宗教文化等多元价值，通过规划与设计强化场所的历史叙事感。。</w:t>
      </w:r>
    </w:p>
    <w:p w14:paraId="68B26673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2.</w:t>
      </w:r>
      <w:r>
        <w:rPr>
          <w:rFonts w:hint="eastAsia" w:ascii="宋体" w:hAnsi="宋体" w:eastAsia="宋体"/>
          <w:b/>
          <w:bCs/>
          <w:sz w:val="24"/>
          <w:szCs w:val="28"/>
        </w:rPr>
        <w:t>活化片区功能</w:t>
      </w:r>
      <w:r>
        <w:rPr>
          <w:rFonts w:hint="eastAsia" w:ascii="宋体" w:hAnsi="宋体" w:eastAsia="宋体"/>
          <w:sz w:val="24"/>
          <w:szCs w:val="28"/>
        </w:rPr>
        <w:t>：植入符合当代需求的复合功能，使历史建筑与公共空间“用起来、活起来”，实现文化价值向经济价值、社会价值的转化。</w:t>
      </w:r>
    </w:p>
    <w:p w14:paraId="1F11481C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3.</w:t>
      </w:r>
      <w:r>
        <w:rPr>
          <w:rFonts w:hint="eastAsia" w:ascii="宋体" w:hAnsi="宋体" w:eastAsia="宋体"/>
          <w:b/>
          <w:bCs/>
          <w:sz w:val="24"/>
          <w:szCs w:val="28"/>
        </w:rPr>
        <w:t>提升游览体验</w:t>
      </w:r>
      <w:r>
        <w:rPr>
          <w:rFonts w:hint="eastAsia" w:ascii="宋体" w:hAnsi="宋体" w:eastAsia="宋体"/>
          <w:sz w:val="24"/>
          <w:szCs w:val="28"/>
        </w:rPr>
        <w:t>：优化游览流线与功能分区，增设互动体验节点与休憩设施，兼顾日景与夜景效果，满足游客多元体验需求。</w:t>
      </w:r>
    </w:p>
    <w:p w14:paraId="75081716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4.</w:t>
      </w:r>
      <w:r>
        <w:rPr>
          <w:rFonts w:hint="eastAsia" w:ascii="宋体" w:hAnsi="宋体" w:eastAsia="宋体"/>
          <w:b/>
          <w:bCs/>
          <w:sz w:val="24"/>
          <w:szCs w:val="28"/>
        </w:rPr>
        <w:t>实现可持续发展</w:t>
      </w:r>
      <w:r>
        <w:rPr>
          <w:rFonts w:hint="eastAsia" w:ascii="宋体" w:hAnsi="宋体" w:eastAsia="宋体"/>
          <w:sz w:val="24"/>
          <w:szCs w:val="28"/>
        </w:rPr>
        <w:t>：采用生态、低碳的在地材料，注重设计的长效性与维护便利性，协调与古镇整体风貌的关系。</w:t>
      </w:r>
    </w:p>
    <w:p w14:paraId="526A9AAE">
      <w:pPr>
        <w:rPr>
          <w:rFonts w:hint="eastAsia" w:ascii="宋体" w:hAnsi="宋体" w:eastAsia="宋体"/>
          <w:sz w:val="24"/>
          <w:szCs w:val="28"/>
        </w:rPr>
      </w:pPr>
    </w:p>
    <w:p w14:paraId="5EBCF06F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三、设计范围</w:t>
      </w:r>
    </w:p>
    <w:p w14:paraId="1160A965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本次设计范围包括：</w:t>
      </w:r>
    </w:p>
    <w:p w14:paraId="444F3DB7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核心区：教堂钟楼本体基座周边区域及相邻广场空间（具体范围详见附图）；</w:t>
      </w:r>
    </w:p>
    <w:p w14:paraId="2EFF6DE6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延伸区：可适当扩展至钟楼周边50–200米范围内的街巷、建筑、滨水区域等。</w:t>
      </w:r>
    </w:p>
    <w:p w14:paraId="1827D0EC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设计需在保留钟楼原有建筑基底及历史痕迹的前提下，</w:t>
      </w:r>
      <w:bookmarkStart w:id="2" w:name="OLE_LINK2"/>
      <w:r>
        <w:rPr>
          <w:rFonts w:hint="eastAsia" w:ascii="宋体" w:hAnsi="宋体" w:eastAsia="宋体"/>
          <w:sz w:val="24"/>
          <w:szCs w:val="28"/>
        </w:rPr>
        <w:t>对片区整体进行统筹规划，涵盖功能业态、空间结构、流线组织、风貌保护、公共空间、景观绿化、设施配套等内容。</w:t>
      </w:r>
    </w:p>
    <w:bookmarkEnd w:id="2"/>
    <w:p w14:paraId="4A86A255">
      <w:pPr>
        <w:rPr>
          <w:rFonts w:hint="eastAsia" w:ascii="宋体" w:hAnsi="宋体" w:eastAsia="宋体"/>
          <w:sz w:val="24"/>
          <w:szCs w:val="28"/>
        </w:rPr>
      </w:pPr>
    </w:p>
    <w:p w14:paraId="2A0E845A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四、设计内容</w:t>
      </w:r>
    </w:p>
    <w:p w14:paraId="09F832A3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本次竞赛以</w:t>
      </w:r>
      <w:r>
        <w:rPr>
          <w:rFonts w:hint="eastAsia" w:ascii="宋体" w:hAnsi="宋体" w:eastAsia="宋体"/>
          <w:b/>
          <w:bCs/>
          <w:sz w:val="24"/>
          <w:szCs w:val="28"/>
        </w:rPr>
        <w:t>片区规划——历史街区保护与活化再利用</w:t>
      </w:r>
      <w:r>
        <w:rPr>
          <w:rFonts w:hint="eastAsia" w:ascii="宋体" w:hAnsi="宋体" w:eastAsia="宋体"/>
          <w:sz w:val="24"/>
          <w:szCs w:val="28"/>
        </w:rPr>
        <w:t>为设计方向，要求参赛者从街区尺度出发，进行系统性规划与设计。具体内容主要包括以下四个方面：</w:t>
      </w:r>
    </w:p>
    <w:p w14:paraId="11BB44B3">
      <w:pPr>
        <w:ind w:firstLine="482" w:firstLineChars="200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（一）功能业态规划</w:t>
      </w:r>
    </w:p>
    <w:p w14:paraId="58474451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分析片区现状功能分布与使用问题。</w:t>
      </w:r>
    </w:p>
    <w:p w14:paraId="4114C798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提出功能调整与业态引导策略，合理配置文旅服务、文化展示、商业休闲等功能板块；兼顾游客需求与原住民日常生活，避免过度商业化，实现主客共享。</w:t>
      </w:r>
    </w:p>
    <w:p w14:paraId="5539E8D6">
      <w:pPr>
        <w:ind w:firstLine="482" w:firstLineChars="200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（二）空间结构与流线组织</w:t>
      </w:r>
    </w:p>
    <w:p w14:paraId="29A632AF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梳理片区街巷肌理，优化车行、步行、游览流线。</w:t>
      </w:r>
    </w:p>
    <w:p w14:paraId="67F32E5A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设计清晰的主次入口与集散空间，有效疏导人流；构建以钟楼为核心的多级观景体系，可结合设置若干观景平台与视线通廊，形成空间体验序列。</w:t>
      </w:r>
    </w:p>
    <w:p w14:paraId="7746172C">
      <w:pPr>
        <w:ind w:firstLine="482" w:firstLineChars="200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（三）风貌保护与立面整治</w:t>
      </w:r>
    </w:p>
    <w:p w14:paraId="56F3E313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提出历史片区建筑及周边街巷空间的保护与活化再利用的设计方案。</w:t>
      </w:r>
    </w:p>
    <w:p w14:paraId="655B45EA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片区建筑的空间改造、再利用方案；对沿街、沿河的建筑立面提出整治与提升策略，注重立面连续性、材料协调性与细节品质。</w:t>
      </w:r>
    </w:p>
    <w:p w14:paraId="7995FF11">
      <w:pPr>
        <w:ind w:firstLine="482" w:firstLineChars="200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（四）公共空间与景观系统</w:t>
      </w:r>
    </w:p>
    <w:p w14:paraId="0A671FF2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识别并激活片区内的闲置空地、消极边角、废弃场所。</w:t>
      </w:r>
    </w:p>
    <w:p w14:paraId="314148A1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构建公共空间网络（如口袋公园、巷口广场、滨水步道、休憩节点等）；选择适应本地气候的植被，注重季相变化与色彩搭配，绿化布局需与硬质景观相协调，避免遮挡钟楼主体视线。</w:t>
      </w:r>
    </w:p>
    <w:p w14:paraId="0705D09F">
      <w:pPr>
        <w:rPr>
          <w:rFonts w:hint="eastAsia" w:ascii="宋体" w:hAnsi="宋体" w:eastAsia="宋体"/>
          <w:sz w:val="24"/>
          <w:szCs w:val="28"/>
        </w:rPr>
      </w:pPr>
    </w:p>
    <w:p w14:paraId="05210615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五、基地范围及实景照片（CAD图纸另附）</w:t>
      </w:r>
    </w:p>
    <w:p w14:paraId="5EF30E72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参考图纸中范围，实际设计区域可在选定区域范围内适当拓展。</w:t>
      </w:r>
    </w:p>
    <w:p w14:paraId="2D7E1BCF">
      <w:pPr>
        <w:rPr>
          <w:rFonts w:hint="eastAsia" w:ascii="宋体" w:hAnsi="宋体" w:eastAsia="宋体"/>
          <w:sz w:val="24"/>
          <w:szCs w:val="28"/>
        </w:rPr>
      </w:pPr>
      <w:r>
        <w:drawing>
          <wp:inline distT="0" distB="0" distL="0" distR="0">
            <wp:extent cx="5274310" cy="3869055"/>
            <wp:effectExtent l="0" t="0" r="0" b="0"/>
            <wp:docPr id="1729117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175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D995B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32"/>
          <w:szCs w:val="32"/>
          <w:shd w:val="clear" w:color="auto" w:fill="FFFFFF"/>
        </w:rPr>
        <w:drawing>
          <wp:inline distT="0" distB="0" distL="114300" distR="114300">
            <wp:extent cx="5266690" cy="3511550"/>
            <wp:effectExtent l="0" t="0" r="10160" b="12700"/>
            <wp:docPr id="1" name="图片 1" descr="6d01e7774c64b5d49d77fe1eaaf836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01e7774c64b5d49d77fe1eaaf836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12AFF">
      <w:pPr>
        <w:rPr>
          <w:rFonts w:hint="eastAsia" w:ascii="宋体" w:hAnsi="宋体" w:eastAsia="宋体"/>
          <w:sz w:val="24"/>
          <w:szCs w:val="28"/>
        </w:rPr>
      </w:pPr>
    </w:p>
    <w:p w14:paraId="6F0B6AE6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32"/>
          <w:szCs w:val="32"/>
          <w:shd w:val="clear" w:color="auto" w:fill="FFFFFF"/>
        </w:rPr>
        <w:drawing>
          <wp:inline distT="0" distB="0" distL="114300" distR="114300">
            <wp:extent cx="5266690" cy="3511550"/>
            <wp:effectExtent l="0" t="0" r="10160" b="12700"/>
            <wp:docPr id="2" name="图片 2" descr="91b955b60c48b45c39a33379eb2fd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b955b60c48b45c39a33379eb2fd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0F9E9">
      <w:pPr>
        <w:rPr>
          <w:rFonts w:hint="eastAsia"/>
        </w:rPr>
      </w:pPr>
    </w:p>
    <w:p w14:paraId="3A5018F7">
      <w:pPr>
        <w:rPr>
          <w:rFonts w:hint="eastAsia" w:ascii="宋体" w:hAnsi="宋体" w:eastAsia="宋体"/>
          <w:sz w:val="24"/>
          <w:szCs w:val="28"/>
        </w:rPr>
      </w:pPr>
    </w:p>
    <w:p w14:paraId="2DDA93D9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六、成果提交及图纸要求</w:t>
      </w:r>
    </w:p>
    <w:p w14:paraId="3566B6B0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（一）图纸规格与数量</w:t>
      </w:r>
    </w:p>
    <w:p w14:paraId="407B4306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图纸规格：A0图幅，不少于2张；</w:t>
      </w:r>
    </w:p>
    <w:p w14:paraId="53C702CA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绘制方式：电脑绘制，清晰度不低于300dpi。</w:t>
      </w:r>
    </w:p>
    <w:p w14:paraId="14C2CF69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（二）图纸内容要求</w:t>
      </w:r>
    </w:p>
    <w:tbl>
      <w:tblPr>
        <w:tblStyle w:val="1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7D9DF7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 w14:paraId="109BA253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图纸类型</w:t>
            </w:r>
          </w:p>
        </w:tc>
        <w:tc>
          <w:tcPr>
            <w:tcW w:w="6571" w:type="dxa"/>
          </w:tcPr>
          <w:p w14:paraId="3DAEFFF4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具体内容</w:t>
            </w:r>
          </w:p>
        </w:tc>
      </w:tr>
      <w:tr w14:paraId="4E573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01F5FE5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总平面图</w:t>
            </w:r>
          </w:p>
        </w:tc>
        <w:tc>
          <w:tcPr>
            <w:tcW w:w="6571" w:type="dxa"/>
          </w:tcPr>
          <w:p w14:paraId="3EAEAE08"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清晰表达建筑布局、道路系统、绿化景观、功能分区及与周边环境的关系。</w:t>
            </w:r>
          </w:p>
        </w:tc>
      </w:tr>
      <w:tr w14:paraId="19F59B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36F1929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分析图系列</w:t>
            </w:r>
          </w:p>
        </w:tc>
        <w:tc>
          <w:tcPr>
            <w:tcW w:w="6571" w:type="dxa"/>
          </w:tcPr>
          <w:p w14:paraId="5824E1C1"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区位分析、场地分析、现状问题分析、功能分区图、流线组织图、视线分析图、风貌保护分析图等。</w:t>
            </w:r>
          </w:p>
        </w:tc>
      </w:tr>
      <w:tr w14:paraId="31F8EC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7E50F268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规划成果图</w:t>
            </w:r>
          </w:p>
        </w:tc>
        <w:tc>
          <w:tcPr>
            <w:tcW w:w="6571" w:type="dxa"/>
          </w:tcPr>
          <w:p w14:paraId="02708708"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总平面规划图、功能业态布局图、公共空间与景观绿化规划图、建筑立面整治图（典型立面）。</w:t>
            </w:r>
          </w:p>
        </w:tc>
      </w:tr>
      <w:tr w14:paraId="74F90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587D754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效果图</w:t>
            </w:r>
          </w:p>
        </w:tc>
        <w:tc>
          <w:tcPr>
            <w:tcW w:w="6571" w:type="dxa"/>
          </w:tcPr>
          <w:p w14:paraId="375C8F7A"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钟楼及周边历史片区整体效果图1张；核心节点效果图（如钟楼广场、观景平台、入口空间等）2–3张；景观装置及互动节点特写效果图2–3张。</w:t>
            </w:r>
          </w:p>
        </w:tc>
      </w:tr>
      <w:tr w14:paraId="1C61F6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165E650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建筑更新（可选）</w:t>
            </w:r>
          </w:p>
        </w:tc>
        <w:tc>
          <w:tcPr>
            <w:tcW w:w="6571" w:type="dxa"/>
          </w:tcPr>
          <w:p w14:paraId="0D414788"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如有重点建筑改造或景观节点设计，可补充平、立、剖面图及内部空间效果图。</w:t>
            </w:r>
          </w:p>
        </w:tc>
      </w:tr>
    </w:tbl>
    <w:p w14:paraId="20D2DCA1">
      <w:pPr>
        <w:rPr>
          <w:rFonts w:hint="eastAsia" w:ascii="宋体" w:hAnsi="宋体" w:eastAsia="宋体"/>
          <w:sz w:val="24"/>
          <w:szCs w:val="28"/>
        </w:rPr>
      </w:pPr>
    </w:p>
    <w:p w14:paraId="5466D7A4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（三）设计说明</w:t>
      </w:r>
    </w:p>
    <w:p w14:paraId="086B8F8A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字数要求： 800–1000字；</w:t>
      </w:r>
    </w:p>
    <w:p w14:paraId="305D40F4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内容要求： 阐述设计理念、文化元素提取、功能布局、风貌保护策略等。</w:t>
      </w:r>
    </w:p>
    <w:p w14:paraId="0491A71D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（四）提交要求</w:t>
      </w:r>
    </w:p>
    <w:p w14:paraId="695C1A02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本定向赛道仅针对铜陵学院建筑学专业学生，鼓励跨年级组队参赛，每组不超过5人。</w:t>
      </w:r>
    </w:p>
    <w:p w14:paraId="1890C84B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文件命名格式：A类：铜陵学院首届“青春杯”建筑创新设计大赛_作品名称_团队成员姓名（标明组长）_指导老师</w:t>
      </w:r>
    </w:p>
    <w:p w14:paraId="2D74995F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提交内容：提交最终成果排版及全套设计文件，图幅不小于A1（594mm×841mm），300dpi，JPG格式，至少提交2张JPG文件，每张不超过10M。设计全套文件以压缩包形式，与成果排版及报名表、承诺书一并提交。</w:t>
      </w:r>
    </w:p>
    <w:p w14:paraId="61721E82">
      <w:pPr>
        <w:rPr>
          <w:rFonts w:hint="eastAsia"/>
        </w:rPr>
      </w:pPr>
    </w:p>
    <w:p w14:paraId="152F0BBC">
      <w:pPr>
        <w:rPr>
          <w:rFonts w:hint="eastAsia" w:ascii="宋体" w:hAnsi="宋体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66F"/>
    <w:rsid w:val="00011D0C"/>
    <w:rsid w:val="00035EF1"/>
    <w:rsid w:val="0005166F"/>
    <w:rsid w:val="00052514"/>
    <w:rsid w:val="00084C3B"/>
    <w:rsid w:val="000B5BE8"/>
    <w:rsid w:val="000B7B95"/>
    <w:rsid w:val="000E590E"/>
    <w:rsid w:val="000E74CE"/>
    <w:rsid w:val="001052C1"/>
    <w:rsid w:val="00156459"/>
    <w:rsid w:val="00172221"/>
    <w:rsid w:val="001835DB"/>
    <w:rsid w:val="00184CD4"/>
    <w:rsid w:val="001C0FA9"/>
    <w:rsid w:val="001D6F95"/>
    <w:rsid w:val="001F183B"/>
    <w:rsid w:val="002417E8"/>
    <w:rsid w:val="002C7F43"/>
    <w:rsid w:val="002F544B"/>
    <w:rsid w:val="003A3A28"/>
    <w:rsid w:val="003A72DA"/>
    <w:rsid w:val="003C385D"/>
    <w:rsid w:val="003E6D8C"/>
    <w:rsid w:val="0040255E"/>
    <w:rsid w:val="004C09F4"/>
    <w:rsid w:val="004D3FFB"/>
    <w:rsid w:val="004E25B0"/>
    <w:rsid w:val="004E294B"/>
    <w:rsid w:val="0057333C"/>
    <w:rsid w:val="0058263E"/>
    <w:rsid w:val="005878A8"/>
    <w:rsid w:val="00637892"/>
    <w:rsid w:val="00645BD2"/>
    <w:rsid w:val="006A0E3A"/>
    <w:rsid w:val="006D4D0B"/>
    <w:rsid w:val="006F70E2"/>
    <w:rsid w:val="00701E1D"/>
    <w:rsid w:val="00707021"/>
    <w:rsid w:val="0071447C"/>
    <w:rsid w:val="007441F8"/>
    <w:rsid w:val="007A0A1C"/>
    <w:rsid w:val="007A6458"/>
    <w:rsid w:val="007B5547"/>
    <w:rsid w:val="007E1047"/>
    <w:rsid w:val="00852A90"/>
    <w:rsid w:val="0086122A"/>
    <w:rsid w:val="00871878"/>
    <w:rsid w:val="008809ED"/>
    <w:rsid w:val="00882AA3"/>
    <w:rsid w:val="00883279"/>
    <w:rsid w:val="00924F09"/>
    <w:rsid w:val="00933AC6"/>
    <w:rsid w:val="0094519C"/>
    <w:rsid w:val="00990430"/>
    <w:rsid w:val="00997534"/>
    <w:rsid w:val="009D142D"/>
    <w:rsid w:val="00A016FE"/>
    <w:rsid w:val="00A47E88"/>
    <w:rsid w:val="00A67EB6"/>
    <w:rsid w:val="00A71758"/>
    <w:rsid w:val="00A775A0"/>
    <w:rsid w:val="00AC6311"/>
    <w:rsid w:val="00AF340D"/>
    <w:rsid w:val="00B339C3"/>
    <w:rsid w:val="00B4669A"/>
    <w:rsid w:val="00B52B02"/>
    <w:rsid w:val="00B72EE3"/>
    <w:rsid w:val="00B913F7"/>
    <w:rsid w:val="00BC4199"/>
    <w:rsid w:val="00BD1FDA"/>
    <w:rsid w:val="00CB3821"/>
    <w:rsid w:val="00CC303D"/>
    <w:rsid w:val="00D06CE3"/>
    <w:rsid w:val="00D8620B"/>
    <w:rsid w:val="00DF186E"/>
    <w:rsid w:val="00E40B99"/>
    <w:rsid w:val="00E8415A"/>
    <w:rsid w:val="00E84F9E"/>
    <w:rsid w:val="00E86389"/>
    <w:rsid w:val="00EE4CA6"/>
    <w:rsid w:val="00F27254"/>
    <w:rsid w:val="00F63E4A"/>
    <w:rsid w:val="00FC01E0"/>
    <w:rsid w:val="00FE6D6E"/>
    <w:rsid w:val="3F5B18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9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5">
    <w:name w:val="标题 7 字符"/>
    <w:basedOn w:val="18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字符"/>
    <w:basedOn w:val="18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7">
    <w:name w:val="标题 9 字符"/>
    <w:basedOn w:val="18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字符"/>
    <w:basedOn w:val="18"/>
    <w:link w:val="30"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0F4761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7">
    <w:name w:val="页眉 字符"/>
    <w:basedOn w:val="18"/>
    <w:link w:val="13"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uiPriority w:val="99"/>
    <w:rPr>
      <w:sz w:val="18"/>
      <w:szCs w:val="18"/>
    </w:rPr>
  </w:style>
  <w:style w:type="character" w:customStyle="1" w:styleId="39">
    <w:name w:val="批注框文本 字符"/>
    <w:basedOn w:val="18"/>
    <w:link w:val="11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1967</Words>
  <Characters>2017</Characters>
  <Lines>58</Lines>
  <Paragraphs>80</Paragraphs>
  <TotalTime>247</TotalTime>
  <ScaleCrop>false</ScaleCrop>
  <LinksUpToDate>false</LinksUpToDate>
  <CharactersWithSpaces>2019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2026-03-26T03:09:00Z</dcterms:created>
  <dc:creator>lang wu</dc:creator>
  <cp:lastModifiedBy>周笛</cp:lastModifiedBy>
  <dcterms:modified xsi:type="dcterms:W3CDTF">2026-04-21T00:47:55Z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eyJoZGlkIjoiZGE0N2IzZTRkMTg2ODQxMWY4N2U2NGM1YmIwN2MyMzciLCJ1c2VySWQiOiIxNzQ3OTM5MzM0In0=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F644BD02807C4795B67853D0F303927B_12</vt:lpwstr>
  </property>
</Properties>
</file>