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61449">
      <w:pPr>
        <w:jc w:val="center"/>
        <w:rPr>
          <w:rFonts w:hint="eastAsia" w:eastAsia="宋体" w:cs="宋体"/>
          <w:b/>
          <w:bCs/>
          <w:sz w:val="32"/>
          <w:szCs w:val="32"/>
          <w:lang w:eastAsia="zh-CN"/>
        </w:rPr>
      </w:pPr>
      <w:r>
        <w:rPr>
          <w:rFonts w:hint="eastAsia" w:cs="宋体"/>
          <w:b/>
          <w:bCs/>
          <w:sz w:val="32"/>
          <w:szCs w:val="32"/>
          <w:lang w:eastAsia="zh-CN"/>
        </w:rPr>
        <w:t>铜</w:t>
      </w:r>
      <w:r>
        <w:rPr>
          <w:rFonts w:hint="eastAsia" w:cs="宋体"/>
          <w:b/>
          <w:bCs/>
          <w:sz w:val="32"/>
          <w:szCs w:val="32"/>
          <w:lang w:val="en-US" w:eastAsia="zh-CN"/>
        </w:rPr>
        <w:t xml:space="preserve"> </w:t>
      </w:r>
      <w:r>
        <w:rPr>
          <w:rFonts w:hint="eastAsia" w:cs="宋体"/>
          <w:b/>
          <w:bCs/>
          <w:sz w:val="32"/>
          <w:szCs w:val="32"/>
          <w:lang w:eastAsia="zh-CN"/>
        </w:rPr>
        <w:t>陵</w:t>
      </w:r>
      <w:r>
        <w:rPr>
          <w:rFonts w:hint="eastAsia" w:cs="宋体"/>
          <w:b/>
          <w:bCs/>
          <w:sz w:val="32"/>
          <w:szCs w:val="32"/>
          <w:lang w:val="en-US" w:eastAsia="zh-CN"/>
        </w:rPr>
        <w:t xml:space="preserve"> </w:t>
      </w:r>
      <w:r>
        <w:rPr>
          <w:rFonts w:hint="eastAsia" w:cs="宋体"/>
          <w:b/>
          <w:bCs/>
          <w:sz w:val="32"/>
          <w:szCs w:val="32"/>
          <w:lang w:eastAsia="zh-CN"/>
        </w:rPr>
        <w:t>学</w:t>
      </w:r>
      <w:r>
        <w:rPr>
          <w:rFonts w:hint="eastAsia" w:cs="宋体"/>
          <w:b/>
          <w:bCs/>
          <w:sz w:val="32"/>
          <w:szCs w:val="32"/>
          <w:lang w:val="en-US" w:eastAsia="zh-CN"/>
        </w:rPr>
        <w:t xml:space="preserve"> </w:t>
      </w:r>
      <w:r>
        <w:rPr>
          <w:rFonts w:hint="eastAsia" w:cs="宋体"/>
          <w:b/>
          <w:bCs/>
          <w:sz w:val="32"/>
          <w:szCs w:val="32"/>
          <w:lang w:eastAsia="zh-CN"/>
        </w:rPr>
        <w:t>院</w:t>
      </w:r>
    </w:p>
    <w:p w14:paraId="6C3025C0">
      <w:pPr>
        <w:jc w:val="center"/>
        <w:rPr>
          <w:rFonts w:hint="eastAsia" w:eastAsia="宋体" w:cs="宋体"/>
          <w:b/>
          <w:bCs/>
          <w:color w:val="00B0F0"/>
          <w:sz w:val="32"/>
          <w:szCs w:val="32"/>
          <w:lang w:eastAsia="zh-CN"/>
        </w:rPr>
      </w:pPr>
      <w:r>
        <w:rPr>
          <w:rFonts w:hint="eastAsia" w:cs="宋体"/>
          <w:b/>
          <w:bCs/>
          <w:sz w:val="32"/>
          <w:szCs w:val="32"/>
        </w:rPr>
        <w:t>《</w:t>
      </w:r>
      <w:r>
        <w:rPr>
          <w:rFonts w:hint="eastAsia"/>
          <w:b/>
          <w:bCs/>
          <w:sz w:val="32"/>
          <w:szCs w:val="32"/>
          <w:lang w:val="en-US" w:eastAsia="zh-Hans"/>
        </w:rPr>
        <w:t>市场营销学</w:t>
      </w:r>
      <w:r>
        <w:rPr>
          <w:rFonts w:hint="eastAsia" w:cs="宋体"/>
          <w:b/>
          <w:bCs/>
          <w:sz w:val="32"/>
          <w:szCs w:val="32"/>
        </w:rPr>
        <w:t>》</w:t>
      </w:r>
      <w:r>
        <w:rPr>
          <w:rFonts w:hint="eastAsia" w:cs="宋体"/>
          <w:b/>
          <w:bCs/>
          <w:sz w:val="32"/>
          <w:szCs w:val="32"/>
          <w:lang w:eastAsia="zh-CN"/>
        </w:rPr>
        <w:t>课程</w:t>
      </w:r>
      <w:r>
        <w:rPr>
          <w:rFonts w:hint="eastAsia" w:cs="宋体"/>
          <w:b/>
          <w:bCs/>
          <w:sz w:val="32"/>
          <w:szCs w:val="32"/>
        </w:rPr>
        <w:t>教学大纲</w:t>
      </w:r>
    </w:p>
    <w:p w14:paraId="2EDA388B">
      <w:pPr>
        <w:jc w:val="center"/>
        <w:rPr>
          <w:rFonts w:hint="eastAsia" w:cs="宋体"/>
          <w:b w:val="0"/>
          <w:bCs w:val="0"/>
          <w:sz w:val="21"/>
          <w:szCs w:val="21"/>
          <w:lang w:val="en-US" w:eastAsia="zh-CN"/>
        </w:rPr>
      </w:pPr>
    </w:p>
    <w:p w14:paraId="3064E382">
      <w:pPr>
        <w:jc w:val="center"/>
        <w:rPr>
          <w:rFonts w:hint="eastAsia" w:eastAsia="宋体" w:cs="宋体"/>
          <w:b/>
          <w:bCs/>
          <w:sz w:val="32"/>
          <w:szCs w:val="32"/>
          <w:lang w:val="en-US" w:eastAsia="zh-CN"/>
        </w:rPr>
      </w:pPr>
      <w:r>
        <w:rPr>
          <w:rFonts w:hint="eastAsia" w:cs="宋体"/>
          <w:b w:val="0"/>
          <w:bCs w:val="0"/>
          <w:sz w:val="21"/>
          <w:szCs w:val="21"/>
          <w:lang w:val="en-US" w:eastAsia="zh-CN"/>
        </w:rPr>
        <w:t>(课程类别：理论课（含课内实践））</w:t>
      </w:r>
    </w:p>
    <w:p w14:paraId="0D01D9E5">
      <w:pPr>
        <w:keepNext w:val="0"/>
        <w:keepLines w:val="0"/>
        <w:pageBreakBefore w:val="0"/>
        <w:widowControl/>
        <w:numPr>
          <w:ilvl w:val="0"/>
          <w:numId w:val="1"/>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B0F0"/>
          <w:kern w:val="0"/>
          <w:sz w:val="24"/>
          <w:szCs w:val="24"/>
          <w:lang w:eastAsia="zh-CN"/>
        </w:rPr>
      </w:pPr>
      <w:r>
        <w:rPr>
          <w:rFonts w:hint="eastAsia" w:ascii="黑体" w:hAnsi="黑体" w:eastAsia="黑体" w:cs="黑体"/>
          <w:b w:val="0"/>
          <w:bCs/>
          <w:color w:val="000000"/>
          <w:kern w:val="0"/>
          <w:sz w:val="24"/>
          <w:szCs w:val="24"/>
          <w:lang w:eastAsia="zh-CN"/>
        </w:rPr>
        <w:t>课程基本信息</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196"/>
        <w:gridCol w:w="1515"/>
        <w:gridCol w:w="1652"/>
        <w:gridCol w:w="2655"/>
      </w:tblGrid>
      <w:tr w14:paraId="7501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restart"/>
            <w:noWrap w:val="0"/>
            <w:vAlign w:val="center"/>
          </w:tcPr>
          <w:p w14:paraId="0B00641B">
            <w:pPr>
              <w:spacing w:line="360" w:lineRule="auto"/>
              <w:rPr>
                <w:sz w:val="18"/>
                <w:szCs w:val="18"/>
              </w:rPr>
            </w:pPr>
            <w:r>
              <w:rPr>
                <w:rFonts w:hint="eastAsia"/>
                <w:sz w:val="18"/>
                <w:szCs w:val="18"/>
              </w:rPr>
              <w:t>课程名称</w:t>
            </w:r>
          </w:p>
        </w:tc>
        <w:tc>
          <w:tcPr>
            <w:tcW w:w="7018" w:type="dxa"/>
            <w:gridSpan w:val="4"/>
            <w:noWrap w:val="0"/>
            <w:vAlign w:val="center"/>
          </w:tcPr>
          <w:p w14:paraId="38C80FE3">
            <w:pPr>
              <w:spacing w:line="360" w:lineRule="auto"/>
              <w:rPr>
                <w:rFonts w:hint="default" w:eastAsia="宋体"/>
                <w:sz w:val="18"/>
                <w:szCs w:val="18"/>
                <w:lang w:val="en-US" w:eastAsia="zh-Hans"/>
              </w:rPr>
            </w:pPr>
            <w:r>
              <w:rPr>
                <w:rFonts w:hint="eastAsia"/>
                <w:sz w:val="18"/>
                <w:szCs w:val="18"/>
              </w:rPr>
              <w:t>（中文）</w:t>
            </w:r>
            <w:r>
              <w:rPr>
                <w:rFonts w:hint="eastAsia"/>
                <w:sz w:val="18"/>
                <w:szCs w:val="18"/>
                <w:lang w:val="en-US" w:eastAsia="zh-Hans"/>
              </w:rPr>
              <w:t>市场营销学</w:t>
            </w:r>
          </w:p>
        </w:tc>
      </w:tr>
      <w:tr w14:paraId="5A4C2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continue"/>
            <w:noWrap w:val="0"/>
            <w:vAlign w:val="center"/>
          </w:tcPr>
          <w:p w14:paraId="754D7BE8">
            <w:pPr>
              <w:spacing w:line="360" w:lineRule="auto"/>
              <w:rPr>
                <w:sz w:val="18"/>
                <w:szCs w:val="18"/>
              </w:rPr>
            </w:pPr>
          </w:p>
        </w:tc>
        <w:tc>
          <w:tcPr>
            <w:tcW w:w="7018" w:type="dxa"/>
            <w:gridSpan w:val="4"/>
            <w:noWrap w:val="0"/>
            <w:vAlign w:val="center"/>
          </w:tcPr>
          <w:p w14:paraId="2D232240">
            <w:pPr>
              <w:spacing w:line="360" w:lineRule="auto"/>
              <w:rPr>
                <w:sz w:val="18"/>
                <w:szCs w:val="18"/>
              </w:rPr>
            </w:pPr>
            <w:r>
              <w:rPr>
                <w:rFonts w:hint="eastAsia"/>
                <w:sz w:val="18"/>
                <w:szCs w:val="18"/>
              </w:rPr>
              <w:t>（英文）</w:t>
            </w:r>
            <w:r>
              <w:rPr>
                <w:rFonts w:hint="default" w:ascii="Times New Roman" w:hAnsi="Times New Roman" w:eastAsia="宋体" w:cs="Times New Roman"/>
                <w:color w:val="auto"/>
                <w:sz w:val="18"/>
                <w:szCs w:val="18"/>
              </w:rPr>
              <w:t>Marketing</w:t>
            </w:r>
          </w:p>
        </w:tc>
      </w:tr>
      <w:tr w14:paraId="2896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18841877">
            <w:pPr>
              <w:spacing w:line="360" w:lineRule="auto"/>
              <w:rPr>
                <w:sz w:val="18"/>
                <w:szCs w:val="18"/>
              </w:rPr>
            </w:pPr>
            <w:r>
              <w:rPr>
                <w:rFonts w:hint="eastAsia"/>
                <w:sz w:val="18"/>
                <w:szCs w:val="18"/>
              </w:rPr>
              <w:t>课程</w:t>
            </w:r>
            <w:r>
              <w:rPr>
                <w:rFonts w:hint="eastAsia"/>
                <w:sz w:val="18"/>
                <w:szCs w:val="18"/>
                <w:lang w:eastAsia="zh-CN"/>
              </w:rPr>
              <w:t>代</w:t>
            </w:r>
            <w:r>
              <w:rPr>
                <w:rFonts w:hint="eastAsia"/>
                <w:sz w:val="18"/>
                <w:szCs w:val="18"/>
              </w:rPr>
              <w:t>码</w:t>
            </w:r>
          </w:p>
        </w:tc>
        <w:tc>
          <w:tcPr>
            <w:tcW w:w="2711" w:type="dxa"/>
            <w:gridSpan w:val="2"/>
            <w:noWrap w:val="0"/>
            <w:vAlign w:val="center"/>
          </w:tcPr>
          <w:p w14:paraId="3756529A">
            <w:pPr>
              <w:spacing w:line="360" w:lineRule="auto"/>
              <w:rPr>
                <w:sz w:val="18"/>
                <w:szCs w:val="18"/>
              </w:rPr>
            </w:pPr>
            <w:r>
              <w:rPr>
                <w:rFonts w:hint="default" w:ascii="Times New Roman" w:hAnsi="Times New Roman" w:eastAsia="宋体" w:cs="Times New Roman"/>
                <w:color w:val="auto"/>
                <w:sz w:val="18"/>
                <w:szCs w:val="18"/>
                <w:lang w:val="en-US" w:eastAsia="zh-CN"/>
              </w:rPr>
              <w:t>0320005</w:t>
            </w:r>
          </w:p>
        </w:tc>
        <w:tc>
          <w:tcPr>
            <w:tcW w:w="1652" w:type="dxa"/>
            <w:noWrap w:val="0"/>
            <w:vAlign w:val="center"/>
          </w:tcPr>
          <w:p w14:paraId="41DE2A3F">
            <w:pPr>
              <w:spacing w:line="360" w:lineRule="auto"/>
              <w:rPr>
                <w:sz w:val="18"/>
                <w:szCs w:val="18"/>
              </w:rPr>
            </w:pPr>
            <w:r>
              <w:rPr>
                <w:rFonts w:hint="eastAsia"/>
                <w:sz w:val="18"/>
                <w:szCs w:val="18"/>
              </w:rPr>
              <w:t>课程性质</w:t>
            </w:r>
          </w:p>
        </w:tc>
        <w:tc>
          <w:tcPr>
            <w:tcW w:w="2655" w:type="dxa"/>
            <w:noWrap w:val="0"/>
            <w:vAlign w:val="center"/>
          </w:tcPr>
          <w:p w14:paraId="4C3CA501">
            <w:pPr>
              <w:spacing w:line="360" w:lineRule="auto"/>
              <w:ind w:firstLine="180" w:firstLineChars="100"/>
              <w:rPr>
                <w:sz w:val="18"/>
                <w:szCs w:val="18"/>
              </w:rPr>
            </w:pPr>
            <w:r>
              <w:rPr>
                <w:rFonts w:hint="eastAsia"/>
                <w:sz w:val="18"/>
                <w:szCs w:val="18"/>
              </w:rPr>
              <w:sym w:font="Wingdings 2" w:char="0052"/>
            </w:r>
            <w:r>
              <w:rPr>
                <w:rFonts w:hint="eastAsia"/>
                <w:sz w:val="18"/>
                <w:szCs w:val="18"/>
              </w:rPr>
              <w:t>必修</w:t>
            </w:r>
            <w:r>
              <w:rPr>
                <w:rFonts w:hint="eastAsia"/>
                <w:sz w:val="18"/>
                <w:szCs w:val="18"/>
                <w:lang w:val="en-US" w:eastAsia="zh-CN"/>
              </w:rPr>
              <w:t xml:space="preserve">   </w:t>
            </w:r>
            <w:r>
              <w:rPr>
                <w:rFonts w:hint="eastAsia"/>
                <w:sz w:val="18"/>
                <w:szCs w:val="18"/>
              </w:rPr>
              <w:sym w:font="Wingdings 2" w:char="00A3"/>
            </w:r>
            <w:r>
              <w:rPr>
                <w:rFonts w:hint="eastAsia"/>
                <w:sz w:val="18"/>
                <w:szCs w:val="18"/>
              </w:rPr>
              <w:t>选修</w:t>
            </w:r>
          </w:p>
        </w:tc>
      </w:tr>
      <w:tr w14:paraId="4071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4EDCA325">
            <w:pPr>
              <w:spacing w:line="360" w:lineRule="auto"/>
              <w:rPr>
                <w:sz w:val="18"/>
                <w:szCs w:val="18"/>
              </w:rPr>
            </w:pPr>
            <w:r>
              <w:rPr>
                <w:rFonts w:hint="eastAsia"/>
                <w:sz w:val="18"/>
                <w:szCs w:val="18"/>
              </w:rPr>
              <w:t>课程类型</w:t>
            </w:r>
          </w:p>
        </w:tc>
        <w:tc>
          <w:tcPr>
            <w:tcW w:w="7018" w:type="dxa"/>
            <w:gridSpan w:val="4"/>
            <w:noWrap w:val="0"/>
            <w:vAlign w:val="center"/>
          </w:tcPr>
          <w:p w14:paraId="0ED1CC8A">
            <w:pPr>
              <w:spacing w:line="360" w:lineRule="auto"/>
              <w:ind w:left="1680" w:hanging="1440" w:hangingChars="800"/>
              <w:jc w:val="left"/>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cs="宋体"/>
                <w:sz w:val="18"/>
                <w:szCs w:val="18"/>
                <w:lang w:eastAsia="zh-CN"/>
              </w:rPr>
              <w:t>思想政治理论课</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eastAsia="宋体" w:cs="宋体"/>
                <w:sz w:val="18"/>
                <w:szCs w:val="18"/>
              </w:rPr>
              <w:t>通识</w:t>
            </w:r>
            <w:r>
              <w:rPr>
                <w:rFonts w:hint="eastAsia" w:ascii="宋体" w:hAnsi="宋体" w:eastAsia="宋体" w:cs="宋体"/>
                <w:sz w:val="18"/>
                <w:szCs w:val="18"/>
                <w:lang w:eastAsia="zh-CN"/>
              </w:rPr>
              <w:t>课程</w:t>
            </w:r>
          </w:p>
          <w:p w14:paraId="7554920D">
            <w:pPr>
              <w:spacing w:line="360" w:lineRule="auto"/>
              <w:rPr>
                <w:rFonts w:hint="eastAsia" w:ascii="宋体" w:hAnsi="宋体" w:eastAsia="宋体" w:cs="宋体"/>
                <w:sz w:val="18"/>
                <w:szCs w:val="18"/>
                <w:lang w:eastAsia="zh-CN"/>
              </w:rPr>
            </w:pPr>
            <w:r>
              <w:rPr>
                <w:rFonts w:hint="eastAsia" w:ascii="宋体" w:hAnsi="宋体" w:eastAsia="宋体" w:cs="宋体"/>
                <w:sz w:val="18"/>
                <w:szCs w:val="18"/>
              </w:rPr>
              <w:sym w:font="Wingdings 2" w:char="0052"/>
            </w:r>
            <w:r>
              <w:rPr>
                <w:rFonts w:hint="eastAsia" w:ascii="宋体" w:hAnsi="宋体" w:eastAsia="宋体" w:cs="宋体"/>
                <w:sz w:val="18"/>
                <w:szCs w:val="18"/>
                <w:lang w:eastAsia="zh-CN"/>
              </w:rPr>
              <w:t>专业基础课程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cs="宋体"/>
                <w:sz w:val="18"/>
                <w:szCs w:val="18"/>
                <w:lang w:eastAsia="zh-CN"/>
              </w:rPr>
              <w:t>专业核心</w:t>
            </w:r>
            <w:r>
              <w:rPr>
                <w:rFonts w:hint="eastAsia" w:ascii="宋体" w:hAnsi="宋体" w:eastAsia="宋体" w:cs="宋体"/>
                <w:sz w:val="18"/>
                <w:szCs w:val="18"/>
                <w:lang w:eastAsia="zh-CN"/>
              </w:rPr>
              <w:t>课程</w:t>
            </w:r>
          </w:p>
          <w:p w14:paraId="3E7432AA">
            <w:pPr>
              <w:spacing w:line="360" w:lineRule="auto"/>
              <w:ind w:left="1680" w:hanging="1440" w:hangingChars="800"/>
              <w:jc w:val="left"/>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rPr>
              <w:t>专业</w:t>
            </w:r>
            <w:r>
              <w:rPr>
                <w:rFonts w:hint="eastAsia" w:ascii="宋体" w:hAnsi="宋体" w:cs="宋体"/>
                <w:sz w:val="18"/>
                <w:szCs w:val="18"/>
                <w:lang w:eastAsia="zh-CN"/>
              </w:rPr>
              <w:t>方向（选修）课程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cs="宋体"/>
                <w:sz w:val="18"/>
                <w:szCs w:val="18"/>
                <w:lang w:eastAsia="zh-CN"/>
              </w:rPr>
              <w:t>集中性实践课程</w:t>
            </w:r>
          </w:p>
          <w:p w14:paraId="1D184722">
            <w:pPr>
              <w:spacing w:line="360" w:lineRule="auto"/>
              <w:rPr>
                <w:rFonts w:hint="eastAsia" w:ascii="宋体" w:hAnsi="宋体" w:eastAsia="宋体" w:cs="宋体"/>
                <w:sz w:val="18"/>
                <w:szCs w:val="18"/>
                <w:lang w:eastAsia="zh-CN"/>
              </w:rPr>
            </w:pPr>
            <w:r>
              <w:rPr>
                <w:rFonts w:hint="eastAsia" w:ascii="宋体" w:hAnsi="宋体" w:eastAsia="宋体" w:cs="宋体"/>
                <w:sz w:val="18"/>
                <w:szCs w:val="18"/>
              </w:rPr>
              <w:sym w:font="Wingdings 2" w:char="00A3"/>
            </w:r>
            <w:r>
              <w:rPr>
                <w:rFonts w:hint="eastAsia" w:ascii="宋体" w:hAnsi="宋体" w:eastAsia="宋体" w:cs="宋体"/>
                <w:sz w:val="18"/>
                <w:szCs w:val="18"/>
                <w:lang w:eastAsia="zh-CN"/>
              </w:rPr>
              <w:t>创新创业</w:t>
            </w:r>
            <w:r>
              <w:rPr>
                <w:rFonts w:hint="eastAsia" w:ascii="宋体" w:hAnsi="宋体" w:cs="宋体"/>
                <w:sz w:val="18"/>
                <w:szCs w:val="18"/>
                <w:lang w:eastAsia="zh-CN"/>
              </w:rPr>
              <w:t>与劳动</w:t>
            </w:r>
            <w:r>
              <w:rPr>
                <w:rFonts w:hint="eastAsia" w:ascii="宋体" w:hAnsi="宋体" w:eastAsia="宋体" w:cs="宋体"/>
                <w:sz w:val="18"/>
                <w:szCs w:val="18"/>
              </w:rPr>
              <w:t>教育</w:t>
            </w:r>
            <w:r>
              <w:rPr>
                <w:rFonts w:hint="eastAsia" w:ascii="宋体" w:hAnsi="宋体" w:eastAsia="宋体" w:cs="宋体"/>
                <w:sz w:val="18"/>
                <w:szCs w:val="18"/>
                <w:lang w:eastAsia="zh-CN"/>
              </w:rPr>
              <w:t>课程</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eastAsia="宋体" w:cs="宋体"/>
                <w:sz w:val="18"/>
                <w:szCs w:val="18"/>
              </w:rPr>
              <w:t>通识</w:t>
            </w:r>
            <w:r>
              <w:rPr>
                <w:rFonts w:hint="eastAsia" w:ascii="宋体" w:hAnsi="宋体" w:cs="宋体"/>
                <w:sz w:val="18"/>
                <w:szCs w:val="18"/>
                <w:lang w:eastAsia="zh-CN"/>
              </w:rPr>
              <w:t>扩展课程</w:t>
            </w:r>
          </w:p>
        </w:tc>
      </w:tr>
      <w:tr w14:paraId="601EE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75F57956">
            <w:pPr>
              <w:spacing w:line="360" w:lineRule="auto"/>
              <w:rPr>
                <w:rFonts w:hint="eastAsia" w:eastAsia="宋体"/>
                <w:sz w:val="18"/>
                <w:szCs w:val="18"/>
                <w:lang w:eastAsia="zh-CN"/>
              </w:rPr>
            </w:pPr>
            <w:r>
              <w:rPr>
                <w:rFonts w:hint="eastAsia"/>
                <w:sz w:val="18"/>
                <w:szCs w:val="18"/>
                <w:lang w:eastAsia="zh-CN"/>
              </w:rPr>
              <w:t>考核方式</w:t>
            </w:r>
          </w:p>
        </w:tc>
        <w:tc>
          <w:tcPr>
            <w:tcW w:w="7018" w:type="dxa"/>
            <w:gridSpan w:val="4"/>
            <w:noWrap w:val="0"/>
            <w:vAlign w:val="center"/>
          </w:tcPr>
          <w:p w14:paraId="19D7F1F3">
            <w:pPr>
              <w:spacing w:line="360" w:lineRule="auto"/>
              <w:rPr>
                <w:rFonts w:hint="default" w:ascii="宋体" w:hAnsi="宋体" w:eastAsia="宋体" w:cs="宋体"/>
                <w:sz w:val="18"/>
                <w:szCs w:val="18"/>
                <w:lang w:val="en-US"/>
              </w:rPr>
            </w:pPr>
            <w:r>
              <w:rPr>
                <w:rFonts w:hint="eastAsia" w:ascii="宋体" w:hAnsi="宋体" w:eastAsia="宋体" w:cs="宋体"/>
                <w:sz w:val="18"/>
                <w:szCs w:val="18"/>
              </w:rPr>
              <w:sym w:font="Wingdings 2" w:char="0052"/>
            </w:r>
            <w:r>
              <w:rPr>
                <w:rFonts w:hint="eastAsia" w:ascii="宋体" w:hAnsi="宋体" w:cs="宋体"/>
                <w:sz w:val="18"/>
                <w:szCs w:val="18"/>
                <w:lang w:eastAsia="zh-CN"/>
              </w:rPr>
              <w:t>考试</w:t>
            </w:r>
            <w:r>
              <w:rPr>
                <w:rFonts w:hint="eastAsia" w:ascii="宋体" w:hAnsi="宋体" w:cs="宋体"/>
                <w:sz w:val="18"/>
                <w:szCs w:val="18"/>
                <w:lang w:val="en-US" w:eastAsia="zh-CN"/>
              </w:rPr>
              <w:t xml:space="preserve">        </w:t>
            </w:r>
            <w:r>
              <w:rPr>
                <w:rFonts w:hint="eastAsia" w:ascii="宋体" w:hAnsi="宋体" w:eastAsia="宋体" w:cs="宋体"/>
                <w:sz w:val="18"/>
                <w:szCs w:val="18"/>
              </w:rPr>
              <w:sym w:font="Wingdings 2" w:char="00A3"/>
            </w:r>
            <w:r>
              <w:rPr>
                <w:rFonts w:hint="eastAsia" w:ascii="宋体" w:hAnsi="宋体" w:cs="宋体"/>
                <w:sz w:val="18"/>
                <w:szCs w:val="18"/>
                <w:lang w:eastAsia="zh-CN"/>
              </w:rPr>
              <w:t>考查</w:t>
            </w:r>
            <w:r>
              <w:rPr>
                <w:rFonts w:hint="eastAsia" w:ascii="宋体" w:hAnsi="宋体" w:cs="宋体"/>
                <w:sz w:val="18"/>
                <w:szCs w:val="18"/>
                <w:lang w:val="en-US" w:eastAsia="zh-CN"/>
              </w:rPr>
              <w:t xml:space="preserve">     </w:t>
            </w:r>
          </w:p>
        </w:tc>
      </w:tr>
      <w:tr w14:paraId="0FE2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31736584">
            <w:pPr>
              <w:spacing w:line="360" w:lineRule="auto"/>
              <w:rPr>
                <w:sz w:val="18"/>
                <w:szCs w:val="18"/>
              </w:rPr>
            </w:pPr>
            <w:r>
              <w:rPr>
                <w:rFonts w:hint="eastAsia"/>
                <w:sz w:val="18"/>
                <w:szCs w:val="18"/>
              </w:rPr>
              <w:t>适用专业</w:t>
            </w:r>
          </w:p>
        </w:tc>
        <w:tc>
          <w:tcPr>
            <w:tcW w:w="7018" w:type="dxa"/>
            <w:gridSpan w:val="4"/>
            <w:noWrap w:val="0"/>
            <w:vAlign w:val="center"/>
          </w:tcPr>
          <w:p w14:paraId="627F2302">
            <w:pPr>
              <w:spacing w:line="360" w:lineRule="auto"/>
              <w:rPr>
                <w:rFonts w:hint="eastAsia" w:eastAsia="宋体"/>
                <w:sz w:val="18"/>
                <w:szCs w:val="18"/>
                <w:lang w:val="en-US" w:eastAsia="zh-CN"/>
              </w:rPr>
            </w:pPr>
            <w:r>
              <w:rPr>
                <w:rFonts w:hint="eastAsia"/>
                <w:sz w:val="18"/>
                <w:szCs w:val="18"/>
                <w:lang w:val="en-US" w:eastAsia="zh-Hans"/>
              </w:rPr>
              <w:t>市场营销</w:t>
            </w:r>
          </w:p>
        </w:tc>
      </w:tr>
      <w:tr w14:paraId="4B55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0120E9BD">
            <w:pPr>
              <w:spacing w:line="360" w:lineRule="auto"/>
              <w:rPr>
                <w:rFonts w:hint="eastAsia" w:eastAsia="宋体"/>
                <w:sz w:val="18"/>
                <w:szCs w:val="18"/>
                <w:lang w:eastAsia="zh-CN"/>
              </w:rPr>
            </w:pPr>
            <w:r>
              <w:rPr>
                <w:rFonts w:hint="eastAsia"/>
                <w:sz w:val="18"/>
                <w:szCs w:val="18"/>
              </w:rPr>
              <w:t>开课</w:t>
            </w:r>
            <w:r>
              <w:rPr>
                <w:rFonts w:hint="eastAsia"/>
                <w:sz w:val="18"/>
                <w:szCs w:val="18"/>
                <w:lang w:eastAsia="zh-CN"/>
              </w:rPr>
              <w:t>单位</w:t>
            </w:r>
          </w:p>
        </w:tc>
        <w:tc>
          <w:tcPr>
            <w:tcW w:w="2711" w:type="dxa"/>
            <w:gridSpan w:val="2"/>
            <w:noWrap w:val="0"/>
            <w:vAlign w:val="center"/>
          </w:tcPr>
          <w:p w14:paraId="5C7313EE">
            <w:pPr>
              <w:spacing w:line="360" w:lineRule="auto"/>
              <w:rPr>
                <w:rFonts w:hint="default" w:eastAsia="宋体"/>
                <w:sz w:val="18"/>
                <w:szCs w:val="18"/>
                <w:lang w:val="en-US" w:eastAsia="zh-Hans"/>
              </w:rPr>
            </w:pPr>
            <w:r>
              <w:rPr>
                <w:rFonts w:hint="eastAsia"/>
                <w:sz w:val="18"/>
                <w:szCs w:val="18"/>
                <w:lang w:val="en-US" w:eastAsia="zh-Hans"/>
              </w:rPr>
              <w:t>工商管理学院</w:t>
            </w:r>
          </w:p>
        </w:tc>
        <w:tc>
          <w:tcPr>
            <w:tcW w:w="1652" w:type="dxa"/>
            <w:noWrap w:val="0"/>
            <w:vAlign w:val="center"/>
          </w:tcPr>
          <w:p w14:paraId="0F2C1BE5">
            <w:pPr>
              <w:spacing w:line="360" w:lineRule="auto"/>
              <w:rPr>
                <w:rFonts w:hint="eastAsia" w:eastAsia="宋体"/>
                <w:sz w:val="18"/>
                <w:szCs w:val="18"/>
                <w:lang w:eastAsia="zh-CN"/>
              </w:rPr>
            </w:pPr>
            <w:r>
              <w:rPr>
                <w:rFonts w:hint="eastAsia"/>
                <w:sz w:val="18"/>
                <w:szCs w:val="18"/>
                <w:lang w:eastAsia="zh-CN"/>
              </w:rPr>
              <w:t>开课学期</w:t>
            </w:r>
          </w:p>
        </w:tc>
        <w:tc>
          <w:tcPr>
            <w:tcW w:w="2655" w:type="dxa"/>
            <w:noWrap w:val="0"/>
            <w:vAlign w:val="center"/>
          </w:tcPr>
          <w:p w14:paraId="455B6E58">
            <w:pPr>
              <w:spacing w:line="360" w:lineRule="auto"/>
              <w:rPr>
                <w:rFonts w:hint="default" w:eastAsia="宋体"/>
                <w:sz w:val="18"/>
                <w:szCs w:val="18"/>
                <w:lang w:val="en-US" w:eastAsia="zh-CN"/>
              </w:rPr>
            </w:pPr>
            <w:r>
              <w:rPr>
                <w:rFonts w:hint="eastAsia"/>
                <w:sz w:val="18"/>
                <w:szCs w:val="18"/>
                <w:lang w:eastAsia="zh-CN"/>
              </w:rPr>
              <w:t>第</w:t>
            </w:r>
            <w:r>
              <w:rPr>
                <w:rFonts w:hint="default"/>
                <w:sz w:val="18"/>
                <w:szCs w:val="18"/>
                <w:lang w:eastAsia="zh-CN"/>
              </w:rPr>
              <w:t>2</w:t>
            </w:r>
            <w:r>
              <w:rPr>
                <w:rFonts w:hint="eastAsia"/>
                <w:sz w:val="18"/>
                <w:szCs w:val="18"/>
                <w:lang w:val="en-US" w:eastAsia="zh-CN"/>
              </w:rPr>
              <w:t>学期</w:t>
            </w:r>
          </w:p>
        </w:tc>
      </w:tr>
      <w:tr w14:paraId="48EF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38CFDABA">
            <w:pPr>
              <w:spacing w:line="360" w:lineRule="auto"/>
              <w:rPr>
                <w:sz w:val="18"/>
                <w:szCs w:val="18"/>
              </w:rPr>
            </w:pPr>
            <w:r>
              <w:rPr>
                <w:rFonts w:hint="eastAsia"/>
                <w:sz w:val="18"/>
                <w:szCs w:val="18"/>
              </w:rPr>
              <w:t>学时学分</w:t>
            </w:r>
          </w:p>
        </w:tc>
        <w:tc>
          <w:tcPr>
            <w:tcW w:w="1196" w:type="dxa"/>
            <w:noWrap w:val="0"/>
            <w:vAlign w:val="center"/>
          </w:tcPr>
          <w:p w14:paraId="44663252">
            <w:pPr>
              <w:spacing w:line="360" w:lineRule="auto"/>
              <w:rPr>
                <w:rFonts w:hint="default"/>
                <w:sz w:val="18"/>
                <w:szCs w:val="18"/>
              </w:rPr>
            </w:pPr>
            <w:r>
              <w:rPr>
                <w:rFonts w:hint="eastAsia"/>
                <w:sz w:val="18"/>
                <w:szCs w:val="18"/>
              </w:rPr>
              <w:t>学分：</w:t>
            </w:r>
            <w:r>
              <w:rPr>
                <w:rFonts w:hint="default"/>
                <w:sz w:val="18"/>
                <w:szCs w:val="18"/>
              </w:rPr>
              <w:t>3</w:t>
            </w:r>
          </w:p>
        </w:tc>
        <w:tc>
          <w:tcPr>
            <w:tcW w:w="1515" w:type="dxa"/>
            <w:noWrap w:val="0"/>
            <w:vAlign w:val="center"/>
          </w:tcPr>
          <w:p w14:paraId="3BA69AD7">
            <w:pPr>
              <w:spacing w:line="360" w:lineRule="auto"/>
              <w:rPr>
                <w:rFonts w:hint="default"/>
                <w:sz w:val="18"/>
                <w:szCs w:val="18"/>
              </w:rPr>
            </w:pPr>
            <w:r>
              <w:rPr>
                <w:rFonts w:hint="eastAsia"/>
                <w:sz w:val="18"/>
                <w:szCs w:val="18"/>
              </w:rPr>
              <w:t>总学时：</w:t>
            </w:r>
            <w:r>
              <w:rPr>
                <w:rFonts w:hint="default"/>
                <w:sz w:val="18"/>
                <w:szCs w:val="18"/>
              </w:rPr>
              <w:t>48</w:t>
            </w:r>
          </w:p>
        </w:tc>
        <w:tc>
          <w:tcPr>
            <w:tcW w:w="1652" w:type="dxa"/>
            <w:noWrap w:val="0"/>
            <w:vAlign w:val="center"/>
          </w:tcPr>
          <w:p w14:paraId="16E85147">
            <w:pPr>
              <w:spacing w:line="360" w:lineRule="auto"/>
              <w:rPr>
                <w:rFonts w:hint="default"/>
                <w:sz w:val="18"/>
                <w:szCs w:val="18"/>
              </w:rPr>
            </w:pPr>
            <w:r>
              <w:rPr>
                <w:rFonts w:hint="eastAsia"/>
                <w:sz w:val="18"/>
                <w:szCs w:val="18"/>
              </w:rPr>
              <w:t>理论</w:t>
            </w:r>
            <w:r>
              <w:rPr>
                <w:rFonts w:hint="eastAsia"/>
                <w:sz w:val="18"/>
                <w:szCs w:val="18"/>
                <w:lang w:eastAsia="zh-CN"/>
              </w:rPr>
              <w:t>学时</w:t>
            </w:r>
            <w:r>
              <w:rPr>
                <w:rFonts w:hint="eastAsia"/>
                <w:sz w:val="18"/>
                <w:szCs w:val="18"/>
              </w:rPr>
              <w:t>：</w:t>
            </w:r>
            <w:r>
              <w:rPr>
                <w:rFonts w:hint="default"/>
                <w:sz w:val="18"/>
                <w:szCs w:val="18"/>
              </w:rPr>
              <w:t>48</w:t>
            </w:r>
          </w:p>
        </w:tc>
        <w:tc>
          <w:tcPr>
            <w:tcW w:w="2655" w:type="dxa"/>
            <w:noWrap w:val="0"/>
            <w:vAlign w:val="center"/>
          </w:tcPr>
          <w:p w14:paraId="66568E78">
            <w:pPr>
              <w:spacing w:line="360" w:lineRule="auto"/>
              <w:rPr>
                <w:rFonts w:hint="eastAsia" w:eastAsia="宋体"/>
                <w:sz w:val="18"/>
                <w:szCs w:val="18"/>
                <w:lang w:eastAsia="zh-CN"/>
              </w:rPr>
            </w:pPr>
            <w:r>
              <w:rPr>
                <w:rFonts w:hint="eastAsia"/>
                <w:sz w:val="18"/>
                <w:szCs w:val="18"/>
                <w:lang w:eastAsia="zh-CN"/>
              </w:rPr>
              <w:t>实践学时</w:t>
            </w:r>
            <w:r>
              <w:rPr>
                <w:rFonts w:hint="eastAsia"/>
                <w:sz w:val="18"/>
                <w:szCs w:val="18"/>
              </w:rPr>
              <w:t>：</w:t>
            </w:r>
            <w:r>
              <w:rPr>
                <w:rFonts w:hint="eastAsia"/>
                <w:sz w:val="18"/>
                <w:szCs w:val="18"/>
                <w:lang w:val="en-US" w:eastAsia="zh-CN"/>
              </w:rPr>
              <w:t>0</w:t>
            </w:r>
          </w:p>
        </w:tc>
      </w:tr>
      <w:tr w14:paraId="36B89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0"/>
            <w:vAlign w:val="center"/>
          </w:tcPr>
          <w:p w14:paraId="65B186BE">
            <w:pPr>
              <w:spacing w:line="360" w:lineRule="auto"/>
              <w:rPr>
                <w:sz w:val="18"/>
                <w:szCs w:val="18"/>
              </w:rPr>
            </w:pPr>
            <w:r>
              <w:rPr>
                <w:rFonts w:hint="eastAsia"/>
                <w:sz w:val="18"/>
                <w:szCs w:val="18"/>
              </w:rPr>
              <w:t>先修课程</w:t>
            </w:r>
          </w:p>
        </w:tc>
        <w:tc>
          <w:tcPr>
            <w:tcW w:w="7018" w:type="dxa"/>
            <w:gridSpan w:val="4"/>
            <w:noWrap w:val="0"/>
            <w:vAlign w:val="center"/>
          </w:tcPr>
          <w:p w14:paraId="223C39A2">
            <w:pPr>
              <w:keepNext w:val="0"/>
              <w:keepLines w:val="0"/>
              <w:suppressLineNumbers w:val="0"/>
              <w:snapToGrid w:val="0"/>
              <w:spacing w:before="0" w:beforeAutospacing="0" w:after="0" w:afterAutospacing="0"/>
              <w:ind w:left="0" w:right="0"/>
              <w:jc w:val="center"/>
              <w:rPr>
                <w:rFonts w:hint="eastAsia" w:eastAsia="宋体"/>
                <w:sz w:val="18"/>
                <w:szCs w:val="18"/>
                <w:lang w:eastAsia="zh-CN"/>
              </w:rPr>
            </w:pPr>
            <w:r>
              <w:rPr>
                <w:rFonts w:hint="eastAsia" w:cs="Times New Roman"/>
                <w:color w:val="auto"/>
                <w:sz w:val="18"/>
                <w:szCs w:val="18"/>
                <w:lang w:eastAsia="zh-CN"/>
              </w:rPr>
              <w:t>《管理学》《西方经济学》《</w:t>
            </w:r>
            <w:r>
              <w:rPr>
                <w:rFonts w:hint="default" w:ascii="Times New Roman" w:hAnsi="Times New Roman" w:cs="Times New Roman"/>
                <w:color w:val="auto"/>
                <w:sz w:val="18"/>
                <w:szCs w:val="18"/>
              </w:rPr>
              <w:t>思想道德与法治</w:t>
            </w:r>
            <w:r>
              <w:rPr>
                <w:rFonts w:hint="eastAsia" w:cs="Times New Roman"/>
                <w:color w:val="auto"/>
                <w:sz w:val="18"/>
                <w:szCs w:val="18"/>
                <w:lang w:eastAsia="zh-CN"/>
              </w:rPr>
              <w:t>》《</w:t>
            </w:r>
            <w:r>
              <w:rPr>
                <w:rFonts w:hint="default" w:ascii="Times New Roman" w:hAnsi="Times New Roman" w:cs="Times New Roman"/>
                <w:color w:val="auto"/>
                <w:sz w:val="18"/>
                <w:szCs w:val="18"/>
              </w:rPr>
              <w:t>计算思维与程序设计基础</w:t>
            </w:r>
            <w:r>
              <w:rPr>
                <w:rFonts w:hint="eastAsia" w:cs="Times New Roman"/>
                <w:color w:val="auto"/>
                <w:sz w:val="18"/>
                <w:szCs w:val="18"/>
                <w:lang w:eastAsia="zh-CN"/>
              </w:rPr>
              <w:t>》</w:t>
            </w:r>
          </w:p>
        </w:tc>
      </w:tr>
    </w:tbl>
    <w:p w14:paraId="76C6FA7B">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eastAsia="zh-CN"/>
        </w:rPr>
      </w:pPr>
      <w:r>
        <w:rPr>
          <w:rFonts w:hint="eastAsia" w:ascii="黑体" w:hAnsi="黑体" w:eastAsia="黑体" w:cs="黑体"/>
          <w:b w:val="0"/>
          <w:bCs/>
          <w:color w:val="000000"/>
          <w:kern w:val="0"/>
          <w:sz w:val="24"/>
          <w:szCs w:val="24"/>
          <w:lang w:eastAsia="zh-CN"/>
        </w:rPr>
        <w:t>二、课程简介（性质、内容、任务)</w:t>
      </w:r>
    </w:p>
    <w:p w14:paraId="361F9C10">
      <w:pPr>
        <w:topLinePunct/>
        <w:adjustRightInd w:val="0"/>
        <w:snapToGrid w:val="0"/>
        <w:spacing w:line="400" w:lineRule="exact"/>
        <w:ind w:firstLine="422" w:firstLineChars="200"/>
        <w:jc w:val="both"/>
        <w:rPr>
          <w:rFonts w:hint="eastAsia" w:ascii="宋体" w:eastAsia="宋体"/>
          <w:lang w:val="en-US" w:eastAsia="zh-CN"/>
        </w:rPr>
      </w:pPr>
      <w:r>
        <w:rPr>
          <w:rFonts w:hint="eastAsia" w:ascii="宋体"/>
          <w:b/>
          <w:bCs/>
          <w:lang w:val="en-US" w:eastAsia="zh-CN"/>
        </w:rPr>
        <w:t>课程</w:t>
      </w:r>
      <w:r>
        <w:rPr>
          <w:rFonts w:hint="eastAsia" w:ascii="宋体" w:eastAsia="宋体"/>
          <w:b/>
          <w:bCs/>
          <w:lang w:val="en-US" w:eastAsia="zh-CN"/>
        </w:rPr>
        <w:t>性质：</w:t>
      </w:r>
      <w:r>
        <w:rPr>
          <w:rFonts w:hint="eastAsia" w:ascii="宋体"/>
          <w:b/>
          <w:bCs/>
          <w:lang w:val="en-US" w:eastAsia="zh-CN"/>
        </w:rPr>
        <w:t>《</w:t>
      </w:r>
      <w:r>
        <w:rPr>
          <w:rFonts w:ascii="宋体" w:hAnsi="宋体"/>
          <w:snapToGrid w:val="0"/>
          <w:kern w:val="0"/>
        </w:rPr>
        <w:t>市场营销学</w:t>
      </w:r>
      <w:r>
        <w:rPr>
          <w:rFonts w:hint="eastAsia" w:ascii="宋体" w:hAnsi="宋体"/>
          <w:snapToGrid w:val="0"/>
          <w:kern w:val="0"/>
          <w:lang w:eastAsia="zh-CN"/>
        </w:rPr>
        <w:t>》</w:t>
      </w:r>
      <w:r>
        <w:rPr>
          <w:rFonts w:ascii="宋体" w:hAnsi="宋体"/>
          <w:snapToGrid w:val="0"/>
          <w:kern w:val="0"/>
        </w:rPr>
        <w:t>是是建立在经济科学、行为科学、管理</w:t>
      </w:r>
      <w:r>
        <w:rPr>
          <w:rFonts w:hint="eastAsia" w:ascii="宋体" w:hAnsi="宋体"/>
          <w:snapToGrid w:val="0"/>
          <w:kern w:val="0"/>
          <w:lang w:eastAsia="zh-CN"/>
        </w:rPr>
        <w:t>科学和现代信息科学</w:t>
      </w:r>
      <w:r>
        <w:rPr>
          <w:rFonts w:ascii="宋体" w:hAnsi="宋体"/>
          <w:snapToGrid w:val="0"/>
          <w:kern w:val="0"/>
        </w:rPr>
        <w:t>基础之上的综合性应用学科，</w:t>
      </w:r>
      <w:r>
        <w:rPr>
          <w:rFonts w:hint="eastAsia" w:ascii="宋体" w:hAnsi="宋体"/>
          <w:snapToGrid w:val="0"/>
          <w:kern w:val="0"/>
        </w:rPr>
        <w:t>主要</w:t>
      </w:r>
      <w:r>
        <w:rPr>
          <w:rFonts w:ascii="宋体" w:hAnsi="宋体"/>
          <w:snapToGrid w:val="0"/>
          <w:kern w:val="0"/>
        </w:rPr>
        <w:t>研究以满足消费者需求为中心的企业市场营销活动及其规律性，具有全程性、综合性、实践性的特点，是</w:t>
      </w:r>
      <w:r>
        <w:rPr>
          <w:rFonts w:hint="eastAsia" w:ascii="宋体" w:hAnsi="宋体"/>
          <w:snapToGrid w:val="0"/>
          <w:kern w:val="0"/>
        </w:rPr>
        <w:t>市场营销专业的</w:t>
      </w:r>
      <w:r>
        <w:rPr>
          <w:rFonts w:hint="eastAsia" w:ascii="宋体" w:hAnsi="宋体"/>
          <w:snapToGrid w:val="0"/>
          <w:kern w:val="0"/>
          <w:lang w:eastAsia="zh-CN"/>
        </w:rPr>
        <w:t>专业基础</w:t>
      </w:r>
      <w:r>
        <w:rPr>
          <w:rFonts w:hint="eastAsia" w:ascii="宋体" w:hAnsi="宋体"/>
          <w:snapToGrid w:val="0"/>
          <w:kern w:val="0"/>
        </w:rPr>
        <w:t>课程，也是</w:t>
      </w:r>
      <w:r>
        <w:rPr>
          <w:rFonts w:ascii="宋体" w:hAnsi="宋体"/>
          <w:snapToGrid w:val="0"/>
          <w:kern w:val="0"/>
        </w:rPr>
        <w:t>管理类各专业的必修课</w:t>
      </w:r>
      <w:r>
        <w:rPr>
          <w:rFonts w:hint="eastAsia" w:ascii="宋体" w:hAnsi="宋体"/>
          <w:snapToGrid w:val="0"/>
          <w:kern w:val="0"/>
        </w:rPr>
        <w:t>。</w:t>
      </w:r>
    </w:p>
    <w:p w14:paraId="301D19D7">
      <w:pPr>
        <w:keepNext w:val="0"/>
        <w:keepLines w:val="0"/>
        <w:pageBreakBefore w:val="0"/>
        <w:widowControl w:val="0"/>
        <w:kinsoku/>
        <w:wordWrap/>
        <w:overflowPunct/>
        <w:topLinePunct/>
        <w:autoSpaceDE/>
        <w:autoSpaceDN/>
        <w:bidi w:val="0"/>
        <w:adjustRightInd w:val="0"/>
        <w:snapToGrid w:val="0"/>
        <w:spacing w:line="400" w:lineRule="exact"/>
        <w:ind w:firstLine="422" w:firstLineChars="200"/>
        <w:jc w:val="both"/>
        <w:textAlignment w:val="auto"/>
        <w:rPr>
          <w:rFonts w:hint="eastAsia" w:ascii="宋体" w:hAnsi="宋体"/>
          <w:snapToGrid w:val="0"/>
          <w:kern w:val="0"/>
          <w:lang w:val="en-US" w:eastAsia="zh-CN"/>
        </w:rPr>
      </w:pPr>
      <w:r>
        <w:rPr>
          <w:rFonts w:hint="eastAsia" w:ascii="宋体"/>
          <w:b/>
          <w:bCs/>
          <w:lang w:val="en-US" w:eastAsia="zh-CN"/>
        </w:rPr>
        <w:t>课程</w:t>
      </w:r>
      <w:r>
        <w:rPr>
          <w:rFonts w:hint="eastAsia" w:ascii="宋体" w:eastAsia="宋体"/>
          <w:b/>
          <w:bCs/>
          <w:lang w:val="en-US" w:eastAsia="zh-CN"/>
        </w:rPr>
        <w:t>内容：</w:t>
      </w:r>
      <w:r>
        <w:rPr>
          <w:rFonts w:hint="eastAsia" w:ascii="宋体" w:hAnsi="宋体"/>
          <w:snapToGrid w:val="0"/>
          <w:kern w:val="0"/>
          <w:lang w:val="en-US" w:eastAsia="zh-CN"/>
        </w:rPr>
        <w:t>该课程系统地讲述了市场营销的基本理论、技术和方法，探讨了市场营销思想的演变过程，阐述了市场及市场营销环境的相关概念及对营销活动的影响，介绍了市场营销分析技术、市场营销战略、市场营销策略、营销新工具和营销伦理等方面内容。</w:t>
      </w:r>
    </w:p>
    <w:p w14:paraId="33F2EAA0">
      <w:pPr>
        <w:keepNext w:val="0"/>
        <w:keepLines w:val="0"/>
        <w:pageBreakBefore w:val="0"/>
        <w:widowControl w:val="0"/>
        <w:numPr>
          <w:ilvl w:val="0"/>
          <w:numId w:val="0"/>
        </w:numPr>
        <w:kinsoku/>
        <w:wordWrap/>
        <w:overflowPunct/>
        <w:autoSpaceDE/>
        <w:autoSpaceDN/>
        <w:bidi w:val="0"/>
        <w:spacing w:line="400" w:lineRule="exact"/>
        <w:ind w:firstLine="422" w:firstLineChars="200"/>
        <w:jc w:val="both"/>
        <w:textAlignment w:val="auto"/>
        <w:rPr>
          <w:rFonts w:hint="eastAsia" w:ascii="宋体" w:eastAsia="宋体"/>
          <w:lang w:val="en-US" w:eastAsia="zh-CN"/>
        </w:rPr>
      </w:pPr>
      <w:r>
        <w:rPr>
          <w:rFonts w:hint="eastAsia" w:ascii="宋体"/>
          <w:b/>
          <w:bCs/>
          <w:lang w:val="en-US" w:eastAsia="zh-CN"/>
        </w:rPr>
        <w:t>课程</w:t>
      </w:r>
      <w:r>
        <w:rPr>
          <w:rFonts w:hint="eastAsia" w:ascii="宋体" w:eastAsia="宋体"/>
          <w:b/>
          <w:bCs/>
          <w:lang w:val="en-US" w:eastAsia="zh-CN"/>
        </w:rPr>
        <w:t>任务：</w:t>
      </w:r>
      <w:r>
        <w:rPr>
          <w:rFonts w:hint="eastAsia" w:ascii="宋体" w:hAnsi="宋体"/>
          <w:snapToGrid w:val="0"/>
          <w:kern w:val="0"/>
        </w:rPr>
        <w:t>本</w:t>
      </w:r>
      <w:r>
        <w:rPr>
          <w:rFonts w:ascii="宋体" w:hAnsi="宋体"/>
          <w:snapToGrid w:val="0"/>
          <w:kern w:val="0"/>
        </w:rPr>
        <w:t>课程以市场营销基础理论、基本知识为核心内容，通过</w:t>
      </w:r>
      <w:r>
        <w:rPr>
          <w:rFonts w:hint="eastAsia" w:ascii="宋体" w:hAnsi="宋体"/>
          <w:snapToGrid w:val="0"/>
          <w:kern w:val="0"/>
          <w:lang w:eastAsia="zh-CN"/>
        </w:rPr>
        <w:t>课程</w:t>
      </w:r>
      <w:r>
        <w:rPr>
          <w:rFonts w:ascii="宋体" w:hAnsi="宋体"/>
          <w:snapToGrid w:val="0"/>
          <w:kern w:val="0"/>
        </w:rPr>
        <w:t>讲授与实践训练，</w:t>
      </w:r>
      <w:r>
        <w:rPr>
          <w:rFonts w:hint="eastAsia" w:ascii="宋体" w:hAnsi="宋体"/>
          <w:snapToGrid w:val="0"/>
          <w:kern w:val="0"/>
        </w:rPr>
        <w:t>使学生全面系统</w:t>
      </w:r>
      <w:r>
        <w:rPr>
          <w:rFonts w:hint="eastAsia" w:ascii="宋体" w:hAnsi="宋体"/>
          <w:snapToGrid w:val="0"/>
          <w:kern w:val="0"/>
          <w:lang w:eastAsia="zh-CN"/>
        </w:rPr>
        <w:t>的</w:t>
      </w:r>
      <w:r>
        <w:rPr>
          <w:rFonts w:hint="eastAsia" w:ascii="宋体" w:hAnsi="宋体"/>
          <w:snapToGrid w:val="0"/>
          <w:kern w:val="0"/>
        </w:rPr>
        <w:t>掌握</w:t>
      </w:r>
      <w:r>
        <w:rPr>
          <w:rFonts w:hint="eastAsia" w:ascii="宋体" w:hAnsi="宋体"/>
          <w:snapToGrid w:val="0"/>
          <w:kern w:val="0"/>
          <w:lang w:eastAsia="zh-CN"/>
        </w:rPr>
        <w:t>《</w:t>
      </w:r>
      <w:r>
        <w:rPr>
          <w:rFonts w:hint="eastAsia" w:ascii="宋体" w:hAnsi="宋体"/>
          <w:snapToGrid w:val="0"/>
          <w:kern w:val="0"/>
        </w:rPr>
        <w:t>市场营销学</w:t>
      </w:r>
      <w:r>
        <w:rPr>
          <w:rFonts w:hint="eastAsia" w:ascii="宋体" w:hAnsi="宋体"/>
          <w:snapToGrid w:val="0"/>
          <w:kern w:val="0"/>
          <w:lang w:eastAsia="zh-CN"/>
        </w:rPr>
        <w:t>》</w:t>
      </w:r>
      <w:r>
        <w:rPr>
          <w:rFonts w:hint="eastAsia" w:ascii="宋体" w:hAnsi="宋体"/>
          <w:snapToGrid w:val="0"/>
          <w:kern w:val="0"/>
        </w:rPr>
        <w:t>的基本理论、基本知识、基本方法和基本技能，</w:t>
      </w:r>
      <w:r>
        <w:rPr>
          <w:rFonts w:hint="eastAsia" w:ascii="宋体" w:hAnsi="宋体"/>
          <w:snapToGrid w:val="0"/>
          <w:kern w:val="0"/>
          <w:lang w:eastAsia="zh-CN"/>
        </w:rPr>
        <w:t>了解</w:t>
      </w:r>
      <w:r>
        <w:rPr>
          <w:rFonts w:hint="eastAsia"/>
          <w:szCs w:val="21"/>
        </w:rPr>
        <w:t>国内外市场营销理论和实践的最新发展</w:t>
      </w:r>
      <w:r>
        <w:rPr>
          <w:rFonts w:hint="eastAsia"/>
          <w:szCs w:val="21"/>
          <w:lang w:eastAsia="zh-CN"/>
        </w:rPr>
        <w:t>趋势</w:t>
      </w:r>
      <w:r>
        <w:rPr>
          <w:rFonts w:hint="eastAsia"/>
          <w:szCs w:val="21"/>
        </w:rPr>
        <w:t>，</w:t>
      </w:r>
      <w:r>
        <w:rPr>
          <w:rFonts w:hint="eastAsia" w:ascii="宋体" w:hAnsi="宋体"/>
          <w:snapToGrid w:val="0"/>
          <w:kern w:val="0"/>
          <w:lang w:eastAsia="zh-CN"/>
        </w:rPr>
        <w:t>具备</w:t>
      </w:r>
      <w:r>
        <w:rPr>
          <w:rFonts w:hint="eastAsia" w:ascii="宋体" w:hAnsi="宋体"/>
          <w:snapToGrid w:val="0"/>
          <w:kern w:val="0"/>
        </w:rPr>
        <w:t>分析和解决</w:t>
      </w:r>
      <w:r>
        <w:rPr>
          <w:rFonts w:hint="eastAsia" w:ascii="宋体" w:hAnsi="宋体"/>
          <w:snapToGrid w:val="0"/>
          <w:kern w:val="0"/>
          <w:lang w:eastAsia="zh-CN"/>
        </w:rPr>
        <w:t>具体营销</w:t>
      </w:r>
      <w:r>
        <w:rPr>
          <w:rFonts w:hint="eastAsia" w:ascii="宋体" w:hAnsi="宋体"/>
          <w:snapToGrid w:val="0"/>
          <w:kern w:val="0"/>
        </w:rPr>
        <w:t>问题的能力，</w:t>
      </w:r>
      <w:r>
        <w:rPr>
          <w:rFonts w:hint="eastAsia" w:ascii="宋体" w:hAnsi="宋体"/>
          <w:snapToGrid w:val="0"/>
          <w:kern w:val="0"/>
          <w:lang w:eastAsia="zh-CN"/>
        </w:rPr>
        <w:t>形成热爱专业、具有社会责任感的新时代青年</w:t>
      </w:r>
      <w:r>
        <w:rPr>
          <w:rFonts w:hint="eastAsia" w:ascii="宋体" w:hAnsi="宋体"/>
          <w:snapToGrid w:val="0"/>
          <w:kern w:val="0"/>
        </w:rPr>
        <w:t>。</w:t>
      </w:r>
    </w:p>
    <w:p w14:paraId="481215DE">
      <w:pPr>
        <w:spacing w:line="400" w:lineRule="exact"/>
        <w:ind w:firstLine="420" w:firstLineChars="200"/>
        <w:rPr>
          <w:rFonts w:ascii="宋体" w:hAnsi="宋体"/>
          <w:snapToGrid w:val="0"/>
          <w:kern w:val="0"/>
        </w:rPr>
      </w:pPr>
    </w:p>
    <w:p w14:paraId="76041F1C">
      <w:pPr>
        <w:spacing w:line="400" w:lineRule="exact"/>
        <w:ind w:firstLine="420" w:firstLineChars="200"/>
        <w:rPr>
          <w:rFonts w:ascii="宋体" w:hAnsi="宋体"/>
          <w:snapToGrid w:val="0"/>
          <w:kern w:val="0"/>
        </w:rPr>
      </w:pPr>
    </w:p>
    <w:p w14:paraId="30BFA950">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eastAsia="zh-CN"/>
        </w:rPr>
      </w:pPr>
      <w:r>
        <w:rPr>
          <w:rFonts w:hint="eastAsia" w:ascii="黑体" w:hAnsi="黑体" w:eastAsia="黑体" w:cs="黑体"/>
          <w:b w:val="0"/>
          <w:bCs/>
          <w:color w:val="000000"/>
          <w:kern w:val="0"/>
          <w:sz w:val="24"/>
          <w:szCs w:val="24"/>
          <w:lang w:val="en-US" w:eastAsia="zh-CN"/>
        </w:rPr>
        <w:t>三、课程目标</w:t>
      </w:r>
    </w:p>
    <w:p w14:paraId="3913DF5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宋体" w:eastAsia="宋体"/>
          <w:lang w:val="en-US" w:eastAsia="zh-CN"/>
        </w:rPr>
      </w:pPr>
      <w:r>
        <w:rPr>
          <w:rFonts w:hint="default" w:ascii="宋体" w:eastAsia="宋体"/>
          <w:lang w:val="en-US" w:eastAsia="zh-CN"/>
        </w:rPr>
        <w:t>本课程的任务是通过课堂教学，使学生获得</w:t>
      </w:r>
      <w:r>
        <w:rPr>
          <w:rFonts w:hint="eastAsia" w:ascii="宋体"/>
          <w:lang w:val="en-US" w:eastAsia="zh-Hans"/>
        </w:rPr>
        <w:t>市场营销</w:t>
      </w:r>
      <w:r>
        <w:rPr>
          <w:rFonts w:hint="default" w:ascii="宋体" w:eastAsia="宋体"/>
          <w:lang w:val="en-US" w:eastAsia="zh-CN"/>
        </w:rPr>
        <w:t>领域的基本知识，提高学生分析</w:t>
      </w:r>
      <w:r>
        <w:rPr>
          <w:rFonts w:hint="eastAsia" w:ascii="宋体"/>
          <w:lang w:val="en-US" w:eastAsia="zh-CN"/>
        </w:rPr>
        <w:t>和</w:t>
      </w:r>
      <w:r>
        <w:rPr>
          <w:rFonts w:hint="default" w:ascii="宋体" w:eastAsia="宋体"/>
          <w:lang w:val="en-US" w:eastAsia="zh-CN"/>
        </w:rPr>
        <w:t>解决</w:t>
      </w:r>
      <w:r>
        <w:rPr>
          <w:rFonts w:hint="eastAsia" w:ascii="宋体"/>
          <w:lang w:val="en-US" w:eastAsia="zh-Hans"/>
        </w:rPr>
        <w:t>企业营销和管理等</w:t>
      </w:r>
      <w:r>
        <w:rPr>
          <w:rFonts w:hint="eastAsia" w:ascii="宋体"/>
          <w:lang w:val="en-US" w:eastAsia="zh-CN"/>
        </w:rPr>
        <w:t>方面</w:t>
      </w:r>
      <w:r>
        <w:rPr>
          <w:rFonts w:hint="default" w:ascii="宋体" w:eastAsia="宋体"/>
          <w:lang w:val="en-US" w:eastAsia="zh-CN"/>
        </w:rPr>
        <w:t>问题的能力，支撑专业学习成果中相应指标点的达成。</w:t>
      </w:r>
    </w:p>
    <w:p w14:paraId="7B4CCA7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宋体" w:eastAsia="宋体"/>
          <w:color w:val="0000FF"/>
          <w:lang w:val="en-US" w:eastAsia="zh-CN"/>
        </w:rPr>
      </w:pPr>
      <w:r>
        <w:rPr>
          <w:rFonts w:hint="eastAsia" w:ascii="宋体" w:eastAsia="宋体"/>
          <w:lang w:val="en-US" w:eastAsia="zh-CN"/>
        </w:rPr>
        <w:t>通过本课程学习，预期学生可以具备以下知识、技能或素养：</w:t>
      </w:r>
    </w:p>
    <w:p w14:paraId="518CC5E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1470" w:leftChars="100" w:hanging="1260" w:hangingChars="600"/>
        <w:textAlignment w:val="auto"/>
        <w:rPr>
          <w:rFonts w:hint="default" w:ascii="Times New Roman Regular" w:hAnsi="Times New Roman Regular" w:eastAsia="宋体" w:cs="Times New Roman Regular"/>
          <w:b w:val="0"/>
          <w:bCs w:val="0"/>
          <w:szCs w:val="24"/>
          <w:lang w:eastAsia="zh-Hans"/>
        </w:rPr>
      </w:pPr>
      <w:r>
        <w:rPr>
          <w:rFonts w:hint="default" w:ascii="Times New Roman Regular" w:hAnsi="Times New Roman Regular" w:cs="Times New Roman Regular"/>
          <w:b w:val="0"/>
          <w:bCs w:val="0"/>
          <w:szCs w:val="24"/>
          <w:lang w:val="en-US" w:eastAsia="zh-Hans"/>
        </w:rPr>
        <w:t>知识目标</w:t>
      </w:r>
      <w:r>
        <w:rPr>
          <w:rFonts w:hint="default" w:ascii="Times New Roman Regular" w:hAnsi="Times New Roman Regular" w:cs="Times New Roman Regular"/>
          <w:b w:val="0"/>
          <w:bCs w:val="0"/>
          <w:szCs w:val="24"/>
          <w:lang w:val="en-US" w:eastAsia="zh-CN"/>
        </w:rPr>
        <w:t>（L01）：</w:t>
      </w:r>
      <w:r>
        <w:rPr>
          <w:rFonts w:hint="default" w:ascii="Times New Roman Regular" w:hAnsi="Times New Roman Regular" w:cs="Times New Roman Regular"/>
          <w:b w:val="0"/>
          <w:bCs w:val="0"/>
          <w:szCs w:val="24"/>
          <w:lang w:val="en-US" w:eastAsia="zh-Hans"/>
        </w:rPr>
        <w:t>理解市场营销及其相关概念</w:t>
      </w:r>
      <w:r>
        <w:rPr>
          <w:rFonts w:hint="default" w:ascii="Times New Roman Regular" w:hAnsi="Times New Roman Regular" w:cs="Times New Roman Regular"/>
          <w:b w:val="0"/>
          <w:bCs w:val="0"/>
          <w:szCs w:val="24"/>
          <w:lang w:eastAsia="zh-Hans"/>
        </w:rPr>
        <w:t>，</w:t>
      </w:r>
      <w:r>
        <w:rPr>
          <w:rFonts w:hint="eastAsia" w:ascii="Times New Roman Regular" w:hAnsi="Times New Roman Regular" w:cs="Times New Roman Regular"/>
          <w:b w:val="0"/>
          <w:bCs w:val="0"/>
          <w:szCs w:val="24"/>
          <w:lang w:val="en-US" w:eastAsia="zh-CN"/>
        </w:rPr>
        <w:t>了解</w:t>
      </w:r>
      <w:r>
        <w:rPr>
          <w:rFonts w:hint="default" w:ascii="Times New Roman Regular" w:hAnsi="Times New Roman Regular" w:cs="Times New Roman Regular"/>
          <w:b w:val="0"/>
          <w:bCs w:val="0"/>
          <w:szCs w:val="24"/>
          <w:lang w:val="en-US" w:eastAsia="zh-Hans"/>
        </w:rPr>
        <w:t>市场营销管理哲学发展阶段及不同阶段的营销观念</w:t>
      </w:r>
      <w:r>
        <w:rPr>
          <w:rFonts w:hint="default" w:ascii="Times New Roman Regular" w:hAnsi="Times New Roman Regular" w:cs="Times New Roman Regular"/>
          <w:b w:val="0"/>
          <w:bCs w:val="0"/>
          <w:szCs w:val="24"/>
          <w:lang w:eastAsia="zh-Hans"/>
        </w:rPr>
        <w:t>；</w:t>
      </w:r>
      <w:r>
        <w:rPr>
          <w:rFonts w:hint="default" w:ascii="Times New Roman Regular" w:hAnsi="Times New Roman Regular" w:cs="Times New Roman Regular"/>
          <w:b w:val="0"/>
          <w:bCs w:val="0"/>
          <w:szCs w:val="24"/>
          <w:lang w:val="en-US" w:eastAsia="zh-Hans"/>
        </w:rPr>
        <w:t>掌握市场营销</w:t>
      </w:r>
      <w:r>
        <w:rPr>
          <w:rFonts w:hint="eastAsia" w:ascii="Times New Roman Regular" w:hAnsi="Times New Roman Regular" w:cs="Times New Roman Regular"/>
          <w:b w:val="0"/>
          <w:bCs w:val="0"/>
          <w:szCs w:val="24"/>
          <w:lang w:val="en-US" w:eastAsia="zh-CN"/>
        </w:rPr>
        <w:t>环境</w:t>
      </w:r>
      <w:r>
        <w:rPr>
          <w:rFonts w:hint="default" w:ascii="Times New Roman Regular" w:hAnsi="Times New Roman Regular" w:cs="Times New Roman Regular"/>
          <w:b w:val="0"/>
          <w:bCs w:val="0"/>
          <w:szCs w:val="24"/>
          <w:lang w:val="en-US" w:eastAsia="zh-Hans"/>
        </w:rPr>
        <w:t>要素</w:t>
      </w:r>
      <w:r>
        <w:rPr>
          <w:rFonts w:hint="eastAsia" w:ascii="Times New Roman Regular" w:hAnsi="Times New Roman Regular" w:cs="Times New Roman Regular"/>
          <w:b w:val="0"/>
          <w:bCs w:val="0"/>
          <w:szCs w:val="24"/>
          <w:lang w:val="en-US" w:eastAsia="zh-CN"/>
        </w:rPr>
        <w:t>及分析技术</w:t>
      </w:r>
      <w:r>
        <w:rPr>
          <w:rFonts w:hint="default" w:ascii="Times New Roman Regular" w:hAnsi="Times New Roman Regular" w:cs="Times New Roman Regular"/>
          <w:b w:val="0"/>
          <w:bCs w:val="0"/>
          <w:szCs w:val="24"/>
          <w:lang w:eastAsia="zh-Hans"/>
        </w:rPr>
        <w:t>；</w:t>
      </w:r>
      <w:r>
        <w:rPr>
          <w:rFonts w:hint="eastAsia" w:ascii="Times New Roman Regular" w:hAnsi="Times New Roman Regular" w:cs="Times New Roman Regular"/>
          <w:b w:val="0"/>
          <w:bCs w:val="0"/>
          <w:szCs w:val="24"/>
          <w:lang w:eastAsia="zh-CN"/>
        </w:rPr>
        <w:t>知道消费者市场和组织市场的特征、购买决策过程和影响因素；</w:t>
      </w:r>
      <w:r>
        <w:rPr>
          <w:rFonts w:hint="default" w:ascii="Times New Roman Regular" w:hAnsi="Times New Roman Regular" w:cs="Times New Roman Regular"/>
          <w:b w:val="0"/>
          <w:bCs w:val="0"/>
          <w:color w:val="auto"/>
          <w:szCs w:val="24"/>
          <w:lang w:val="en-US" w:eastAsia="zh-Hans"/>
        </w:rPr>
        <w:t>理解市场营销</w:t>
      </w:r>
      <w:r>
        <w:rPr>
          <w:rFonts w:hint="eastAsia" w:ascii="Times New Roman Regular" w:hAnsi="Times New Roman Regular" w:cs="Times New Roman Regular"/>
          <w:b w:val="0"/>
          <w:bCs w:val="0"/>
          <w:color w:val="auto"/>
          <w:szCs w:val="24"/>
          <w:lang w:val="en-US" w:eastAsia="zh-CN"/>
        </w:rPr>
        <w:t>调查与预测</w:t>
      </w:r>
      <w:r>
        <w:rPr>
          <w:rFonts w:hint="default" w:ascii="Times New Roman Regular" w:hAnsi="Times New Roman Regular" w:cs="Times New Roman Regular"/>
          <w:b w:val="0"/>
          <w:bCs w:val="0"/>
          <w:color w:val="auto"/>
          <w:szCs w:val="24"/>
          <w:lang w:val="en-US" w:eastAsia="zh-Hans"/>
        </w:rPr>
        <w:t>的内容</w:t>
      </w:r>
      <w:r>
        <w:rPr>
          <w:rFonts w:hint="eastAsia" w:ascii="Times New Roman Regular" w:hAnsi="Times New Roman Regular" w:cs="Times New Roman Regular"/>
          <w:b w:val="0"/>
          <w:bCs w:val="0"/>
          <w:color w:val="auto"/>
          <w:szCs w:val="24"/>
          <w:lang w:val="en-US" w:eastAsia="zh-CN"/>
        </w:rPr>
        <w:t>、</w:t>
      </w:r>
      <w:r>
        <w:rPr>
          <w:rFonts w:hint="default" w:ascii="Times New Roman Regular" w:hAnsi="Times New Roman Regular" w:cs="Times New Roman Regular"/>
          <w:b w:val="0"/>
          <w:bCs w:val="0"/>
          <w:color w:val="auto"/>
          <w:szCs w:val="24"/>
          <w:lang w:val="en-US" w:eastAsia="zh-Hans"/>
        </w:rPr>
        <w:t>流程</w:t>
      </w:r>
      <w:r>
        <w:rPr>
          <w:rFonts w:hint="eastAsia" w:ascii="Times New Roman Regular" w:hAnsi="Times New Roman Regular" w:cs="Times New Roman Regular"/>
          <w:b w:val="0"/>
          <w:bCs w:val="0"/>
          <w:color w:val="auto"/>
          <w:szCs w:val="24"/>
          <w:lang w:val="en-US" w:eastAsia="zh-CN"/>
        </w:rPr>
        <w:t>及应用</w:t>
      </w:r>
      <w:r>
        <w:rPr>
          <w:rFonts w:hint="default" w:ascii="Times New Roman Regular" w:hAnsi="Times New Roman Regular" w:cs="Times New Roman Regular"/>
          <w:b w:val="0"/>
          <w:bCs w:val="0"/>
          <w:color w:val="auto"/>
          <w:szCs w:val="24"/>
          <w:lang w:eastAsia="zh-Hans"/>
        </w:rPr>
        <w:t>；</w:t>
      </w:r>
      <w:r>
        <w:rPr>
          <w:rFonts w:hint="default" w:ascii="Times New Roman Regular" w:hAnsi="Times New Roman Regular" w:cs="Times New Roman Regular"/>
          <w:b w:val="0"/>
          <w:bCs w:val="0"/>
          <w:color w:val="auto"/>
          <w:szCs w:val="24"/>
          <w:lang w:val="en-US" w:eastAsia="zh-Hans"/>
        </w:rPr>
        <w:t>掌握市场细分</w:t>
      </w:r>
      <w:r>
        <w:rPr>
          <w:rFonts w:hint="eastAsia" w:ascii="Times New Roman Regular" w:hAnsi="Times New Roman Regular" w:cs="Times New Roman Regular"/>
          <w:b w:val="0"/>
          <w:bCs w:val="0"/>
          <w:color w:val="auto"/>
          <w:szCs w:val="24"/>
          <w:lang w:val="en-US" w:eastAsia="zh-CN"/>
        </w:rPr>
        <w:t>、</w:t>
      </w:r>
      <w:r>
        <w:rPr>
          <w:rFonts w:hint="default" w:ascii="Times New Roman Regular" w:hAnsi="Times New Roman Regular" w:cs="Times New Roman Regular"/>
          <w:b w:val="0"/>
          <w:bCs w:val="0"/>
          <w:color w:val="auto"/>
          <w:szCs w:val="24"/>
          <w:lang w:val="en-US" w:eastAsia="zh-Hans"/>
        </w:rPr>
        <w:t>目标市场选择和市场定位</w:t>
      </w:r>
      <w:r>
        <w:rPr>
          <w:rFonts w:hint="eastAsia" w:ascii="Times New Roman Regular" w:hAnsi="Times New Roman Regular" w:cs="Times New Roman Regular"/>
          <w:b w:val="0"/>
          <w:bCs w:val="0"/>
          <w:color w:val="auto"/>
          <w:szCs w:val="24"/>
          <w:lang w:val="en-US" w:eastAsia="zh-CN"/>
        </w:rPr>
        <w:t>相关知识</w:t>
      </w:r>
      <w:r>
        <w:rPr>
          <w:rFonts w:hint="default" w:ascii="Times New Roman Regular" w:hAnsi="Times New Roman Regular" w:cs="Times New Roman Regular"/>
          <w:b w:val="0"/>
          <w:bCs w:val="0"/>
          <w:color w:val="auto"/>
          <w:szCs w:val="24"/>
          <w:lang w:eastAsia="zh-Hans"/>
        </w:rPr>
        <w:t>；</w:t>
      </w:r>
      <w:r>
        <w:rPr>
          <w:rFonts w:hint="default" w:ascii="Times New Roman Regular" w:hAnsi="Times New Roman Regular" w:cs="Times New Roman Regular"/>
          <w:b w:val="0"/>
          <w:bCs w:val="0"/>
          <w:color w:val="auto"/>
          <w:szCs w:val="24"/>
          <w:lang w:val="en-US" w:eastAsia="zh-Hans"/>
        </w:rPr>
        <w:t>掌握</w:t>
      </w:r>
      <w:r>
        <w:rPr>
          <w:rFonts w:hint="eastAsia" w:ascii="Times New Roman Regular" w:hAnsi="Times New Roman Regular" w:cs="Times New Roman Regular"/>
          <w:b w:val="0"/>
          <w:bCs w:val="0"/>
          <w:color w:val="auto"/>
          <w:szCs w:val="24"/>
          <w:lang w:val="en-US" w:eastAsia="zh-CN"/>
        </w:rPr>
        <w:t>产品、价格、渠道、促销等营销组合的相关知识</w:t>
      </w:r>
      <w:r>
        <w:rPr>
          <w:rFonts w:hint="default" w:ascii="Times New Roman Regular" w:hAnsi="Times New Roman Regular" w:cs="Times New Roman Regular"/>
          <w:b w:val="0"/>
          <w:bCs w:val="0"/>
          <w:color w:val="auto"/>
          <w:szCs w:val="24"/>
          <w:lang w:eastAsia="zh-Hans"/>
        </w:rPr>
        <w:t>。</w:t>
      </w:r>
    </w:p>
    <w:p w14:paraId="24C3F08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1470" w:leftChars="100" w:hanging="1260" w:hangingChars="600"/>
        <w:textAlignment w:val="auto"/>
        <w:rPr>
          <w:rFonts w:hint="default" w:ascii="Times New Roman Regular" w:hAnsi="Times New Roman Regular" w:cs="Times New Roman Regular"/>
          <w:b w:val="0"/>
          <w:bCs w:val="0"/>
          <w:szCs w:val="24"/>
          <w:lang w:val="en-US" w:eastAsia="zh-CN"/>
        </w:rPr>
      </w:pPr>
      <w:r>
        <w:rPr>
          <w:rFonts w:hint="default" w:ascii="Times New Roman Regular" w:hAnsi="Times New Roman Regular" w:cs="Times New Roman Regular"/>
          <w:b w:val="0"/>
          <w:bCs w:val="0"/>
          <w:szCs w:val="24"/>
          <w:lang w:val="en-US" w:eastAsia="zh-Hans"/>
        </w:rPr>
        <w:t>能力目标</w:t>
      </w:r>
      <w:r>
        <w:rPr>
          <w:rFonts w:hint="default" w:ascii="Times New Roman Regular" w:hAnsi="Times New Roman Regular" w:cs="Times New Roman Regular"/>
          <w:b w:val="0"/>
          <w:bCs w:val="0"/>
          <w:szCs w:val="24"/>
          <w:lang w:val="en-US" w:eastAsia="zh-CN"/>
        </w:rPr>
        <w:t>（L02）：</w:t>
      </w:r>
      <w:r>
        <w:rPr>
          <w:rFonts w:hint="eastAsia" w:ascii="Times New Roman Regular" w:hAnsi="Times New Roman Regular" w:cs="Times New Roman Regular"/>
          <w:b w:val="0"/>
          <w:bCs w:val="0"/>
          <w:szCs w:val="24"/>
          <w:lang w:val="en-US" w:eastAsia="zh-CN"/>
        </w:rPr>
        <w:t>具有较强的创新力、观察力、感知力、沟通能力、思辨能力、语言表达能力和团队合作能力；掌握市场营销技术和工具的特点和使用方法；掌握运用市场营销知识发现、分析和解决现实问题能力。</w:t>
      </w:r>
    </w:p>
    <w:p w14:paraId="34161C9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1470" w:leftChars="100" w:hanging="1260" w:hangingChars="600"/>
        <w:textAlignment w:val="auto"/>
        <w:rPr>
          <w:rFonts w:hint="eastAsia" w:ascii="Times New Roman Regular" w:hAnsi="Times New Roman Regular" w:cs="Times New Roman Regular"/>
          <w:b w:val="0"/>
          <w:bCs w:val="0"/>
          <w:szCs w:val="24"/>
          <w:lang w:val="en-US" w:eastAsia="zh-CN"/>
        </w:rPr>
      </w:pPr>
      <w:r>
        <w:rPr>
          <w:rFonts w:hint="default" w:ascii="Times New Roman Regular" w:hAnsi="Times New Roman Regular" w:cs="Times New Roman Regular"/>
          <w:b w:val="0"/>
          <w:bCs w:val="0"/>
          <w:szCs w:val="24"/>
          <w:lang w:val="en-US" w:eastAsia="zh-Hans"/>
        </w:rPr>
        <w:t>育人目标</w:t>
      </w:r>
      <w:r>
        <w:rPr>
          <w:rFonts w:hint="default" w:ascii="Times New Roman Regular" w:hAnsi="Times New Roman Regular" w:cs="Times New Roman Regular"/>
          <w:b w:val="0"/>
          <w:bCs w:val="0"/>
          <w:szCs w:val="24"/>
          <w:lang w:val="en-US" w:eastAsia="zh-CN"/>
        </w:rPr>
        <w:t>（L03）：</w:t>
      </w:r>
      <w:r>
        <w:rPr>
          <w:rFonts w:hint="eastAsia" w:ascii="Times New Roman Regular" w:hAnsi="Times New Roman Regular" w:cs="Times New Roman Regular"/>
          <w:b w:val="0"/>
          <w:bCs w:val="0"/>
          <w:szCs w:val="24"/>
          <w:lang w:val="en-US" w:eastAsia="zh-CN"/>
        </w:rPr>
        <w:t>帮助学生构建中国特色人文社会科学学科体系、学术体系和话语体系；引导学生关注市场营销活动及各行业领域的</w:t>
      </w:r>
      <w:r>
        <w:rPr>
          <w:rFonts w:hint="eastAsia" w:ascii="Times New Roman Regular" w:hAnsi="Times New Roman Regular" w:cs="Times New Roman Regular"/>
          <w:b w:val="0"/>
          <w:bCs w:val="0"/>
          <w:szCs w:val="24"/>
          <w:lang w:val="en-US" w:eastAsia="zh-Hans"/>
        </w:rPr>
        <w:t>国家战略、法律法规和相关政策</w:t>
      </w:r>
      <w:r>
        <w:rPr>
          <w:rFonts w:hint="eastAsia" w:ascii="Times New Roman Regular" w:hAnsi="Times New Roman Regular" w:cs="Times New Roman Regular"/>
          <w:b w:val="0"/>
          <w:bCs w:val="0"/>
          <w:szCs w:val="24"/>
          <w:lang w:val="en-US" w:eastAsia="zh-CN"/>
        </w:rPr>
        <w:t>；</w:t>
      </w:r>
      <w:r>
        <w:rPr>
          <w:rFonts w:hint="eastAsia" w:ascii="Times New Roman Regular" w:hAnsi="Times New Roman Regular" w:cs="Times New Roman Regular"/>
          <w:b w:val="0"/>
          <w:bCs w:val="0"/>
          <w:szCs w:val="24"/>
          <w:lang w:val="en-US" w:eastAsia="zh-Hans"/>
        </w:rPr>
        <w:t>引导学生</w:t>
      </w:r>
      <w:r>
        <w:rPr>
          <w:rFonts w:hint="eastAsia" w:ascii="Times New Roman Regular" w:hAnsi="Times New Roman Regular" w:cs="Times New Roman Regular"/>
          <w:b w:val="0"/>
          <w:bCs w:val="0"/>
          <w:szCs w:val="24"/>
          <w:lang w:val="en-US" w:eastAsia="zh-CN"/>
        </w:rPr>
        <w:t>热爱专业、</w:t>
      </w:r>
      <w:r>
        <w:rPr>
          <w:rFonts w:hint="eastAsia" w:ascii="Times New Roman Regular" w:hAnsi="Times New Roman Regular" w:cs="Times New Roman Regular"/>
          <w:b w:val="0"/>
          <w:bCs w:val="0"/>
          <w:szCs w:val="24"/>
          <w:lang w:val="en-US" w:eastAsia="zh-Hans"/>
        </w:rPr>
        <w:t>深入社会实践、关注现实问题，培育学生经世济民、诚信服务、德法兼修的职业素养</w:t>
      </w:r>
      <w:r>
        <w:rPr>
          <w:rFonts w:hint="eastAsia" w:ascii="Times New Roman Regular" w:hAnsi="Times New Roman Regular" w:cs="Times New Roman Regular"/>
          <w:b w:val="0"/>
          <w:bCs w:val="0"/>
          <w:szCs w:val="24"/>
          <w:lang w:val="en-US" w:eastAsia="zh-CN"/>
        </w:rPr>
        <w:t>，树立学生社会主义核心价值观</w:t>
      </w:r>
      <w:r>
        <w:rPr>
          <w:rFonts w:hint="eastAsia" w:ascii="Times New Roman Regular" w:hAnsi="Times New Roman Regular" w:cs="Times New Roman Regular"/>
          <w:b w:val="0"/>
          <w:bCs w:val="0"/>
          <w:szCs w:val="24"/>
          <w:lang w:val="en-US" w:eastAsia="zh-Hans"/>
        </w:rPr>
        <w:t>。</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6163"/>
        <w:gridCol w:w="2410"/>
      </w:tblGrid>
      <w:tr w14:paraId="5A45A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tcPr>
          <w:p w14:paraId="0797D5B5">
            <w:pPr>
              <w:spacing w:line="400" w:lineRule="exact"/>
              <w:rPr>
                <w:rFonts w:hint="eastAsia" w:ascii="宋体" w:hAnsi="宋体" w:eastAsia="宋体"/>
                <w:b/>
                <w:bCs/>
                <w:sz w:val="18"/>
                <w:szCs w:val="18"/>
                <w:lang w:eastAsia="zh-CN"/>
              </w:rPr>
            </w:pPr>
            <w:r>
              <w:rPr>
                <w:rFonts w:hint="eastAsia" w:ascii="宋体" w:hAnsi="宋体"/>
                <w:b/>
                <w:bCs/>
                <w:sz w:val="18"/>
                <w:szCs w:val="18"/>
                <w:lang w:eastAsia="zh-CN"/>
              </w:rPr>
              <w:t>课程目标</w:t>
            </w:r>
          </w:p>
        </w:tc>
        <w:tc>
          <w:tcPr>
            <w:tcW w:w="3128" w:type="pct"/>
          </w:tcPr>
          <w:p w14:paraId="2B09F3ED">
            <w:pPr>
              <w:spacing w:line="400" w:lineRule="exact"/>
              <w:rPr>
                <w:rFonts w:hint="eastAsia" w:ascii="宋体" w:hAnsi="宋体" w:eastAsia="宋体"/>
                <w:b/>
                <w:bCs/>
                <w:sz w:val="18"/>
                <w:szCs w:val="18"/>
                <w:lang w:eastAsia="zh-CN"/>
              </w:rPr>
            </w:pPr>
            <w:r>
              <w:rPr>
                <w:rFonts w:hint="eastAsia" w:ascii="宋体" w:hAnsi="宋体"/>
                <w:b/>
                <w:bCs/>
                <w:sz w:val="18"/>
                <w:szCs w:val="18"/>
                <w:lang w:eastAsia="zh-CN"/>
              </w:rPr>
              <w:t>支撑</w:t>
            </w:r>
            <w:r>
              <w:rPr>
                <w:rFonts w:hint="eastAsia" w:ascii="宋体" w:hAnsi="宋体"/>
                <w:b/>
                <w:bCs/>
                <w:sz w:val="18"/>
                <w:szCs w:val="18"/>
              </w:rPr>
              <w:t>毕业要求</w:t>
            </w:r>
            <w:r>
              <w:rPr>
                <w:rFonts w:hint="eastAsia" w:ascii="宋体" w:hAnsi="宋体"/>
                <w:b/>
                <w:bCs/>
                <w:sz w:val="18"/>
                <w:szCs w:val="18"/>
                <w:lang w:eastAsia="zh-CN"/>
              </w:rPr>
              <w:t>指标点及指标内涵</w:t>
            </w:r>
          </w:p>
        </w:tc>
        <w:tc>
          <w:tcPr>
            <w:tcW w:w="1223" w:type="pct"/>
            <w:vAlign w:val="top"/>
          </w:tcPr>
          <w:p w14:paraId="7832E958">
            <w:pPr>
              <w:spacing w:line="400" w:lineRule="exact"/>
              <w:rPr>
                <w:rFonts w:hint="eastAsia" w:ascii="宋体" w:hAnsi="宋体"/>
                <w:b/>
                <w:bCs/>
                <w:sz w:val="18"/>
                <w:szCs w:val="18"/>
              </w:rPr>
            </w:pPr>
            <w:r>
              <w:rPr>
                <w:rFonts w:hint="eastAsia" w:ascii="宋体" w:hAnsi="宋体"/>
                <w:b/>
                <w:bCs/>
                <w:sz w:val="18"/>
                <w:szCs w:val="18"/>
                <w:lang w:eastAsia="zh-CN"/>
              </w:rPr>
              <w:t>支撑毕业要求指标点及贡献度（</w:t>
            </w:r>
            <w:r>
              <w:rPr>
                <w:rFonts w:hint="eastAsia" w:ascii="宋体" w:hAnsi="宋体"/>
                <w:b/>
                <w:bCs/>
                <w:sz w:val="18"/>
                <w:szCs w:val="18"/>
                <w:lang w:val="en-US" w:eastAsia="zh-CN"/>
              </w:rPr>
              <w:t>H/M/L</w:t>
            </w:r>
            <w:r>
              <w:rPr>
                <w:rFonts w:hint="eastAsia" w:ascii="宋体" w:hAnsi="宋体"/>
                <w:b/>
                <w:bCs/>
                <w:sz w:val="18"/>
                <w:szCs w:val="18"/>
                <w:lang w:eastAsia="zh-CN"/>
              </w:rPr>
              <w:t>）</w:t>
            </w:r>
          </w:p>
        </w:tc>
      </w:tr>
      <w:tr w14:paraId="462D5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tcPr>
          <w:p w14:paraId="1553F1FC">
            <w:pPr>
              <w:spacing w:line="400" w:lineRule="exact"/>
              <w:rPr>
                <w:rFonts w:hint="default" w:ascii="宋体" w:hAnsi="宋体" w:eastAsia="宋体"/>
                <w:b w:val="0"/>
                <w:bCs w:val="0"/>
                <w:color w:val="auto"/>
                <w:sz w:val="18"/>
                <w:szCs w:val="18"/>
                <w:lang w:val="en-US" w:eastAsia="zh-CN"/>
              </w:rPr>
            </w:pPr>
            <w:r>
              <w:rPr>
                <w:rFonts w:hint="eastAsia" w:ascii="宋体" w:hAnsi="宋体"/>
                <w:b w:val="0"/>
                <w:bCs w:val="0"/>
                <w:color w:val="auto"/>
                <w:sz w:val="18"/>
                <w:szCs w:val="18"/>
                <w:lang w:val="en-US" w:eastAsia="zh-CN"/>
              </w:rPr>
              <w:t>L01</w:t>
            </w:r>
          </w:p>
        </w:tc>
        <w:tc>
          <w:tcPr>
            <w:tcW w:w="3128" w:type="pct"/>
          </w:tcPr>
          <w:p w14:paraId="0583EA6E">
            <w:pPr>
              <w:keepNext w:val="0"/>
              <w:keepLines w:val="0"/>
              <w:widowControl/>
              <w:suppressLineNumbers w:val="0"/>
              <w:jc w:val="left"/>
              <w:rPr>
                <w:rFonts w:hint="eastAsia" w:cs="Times New Roman"/>
                <w:color w:val="auto"/>
                <w:kern w:val="0"/>
                <w:sz w:val="18"/>
                <w:szCs w:val="18"/>
                <w:lang w:val="en-US" w:eastAsia="zh-CN" w:bidi="ar"/>
              </w:rPr>
            </w:pPr>
            <w:r>
              <w:rPr>
                <w:rFonts w:hint="default" w:cs="Times New Roman"/>
                <w:color w:val="auto"/>
                <w:kern w:val="0"/>
                <w:sz w:val="18"/>
                <w:szCs w:val="18"/>
                <w:lang w:eastAsia="zh-CN" w:bidi="ar"/>
              </w:rPr>
              <w:t>1、</w:t>
            </w:r>
            <w:r>
              <w:rPr>
                <w:rFonts w:hint="eastAsia" w:cs="Times New Roman"/>
                <w:color w:val="auto"/>
                <w:kern w:val="0"/>
                <w:sz w:val="18"/>
                <w:szCs w:val="18"/>
                <w:lang w:val="en-US" w:eastAsia="zh-CN" w:bidi="ar"/>
              </w:rPr>
              <w:t>掌握系统的营销专业知识和科学研究方法，熟练使用现代信息工具，能够针对营销专业问题，具有综合运用计算机信息技术、统计学等不同学科知识开展分析和解决实际问题的能力。熟悉营销策划书、商业计划书的撰写方法，能够撰写营销专业报告。</w:t>
            </w:r>
          </w:p>
          <w:p w14:paraId="0A53CE7E">
            <w:pPr>
              <w:keepNext w:val="0"/>
              <w:keepLines w:val="0"/>
              <w:widowControl/>
              <w:suppressLineNumbers w:val="0"/>
              <w:jc w:val="left"/>
              <w:rPr>
                <w:rFonts w:hint="eastAsia" w:ascii="宋体" w:hAnsi="宋体"/>
                <w:b w:val="0"/>
                <w:bCs w:val="0"/>
                <w:color w:val="auto"/>
                <w:sz w:val="18"/>
                <w:szCs w:val="18"/>
              </w:rPr>
            </w:pPr>
            <w:r>
              <w:rPr>
                <w:rFonts w:hint="default" w:cs="Times New Roman"/>
                <w:color w:val="auto"/>
                <w:kern w:val="0"/>
                <w:sz w:val="18"/>
                <w:szCs w:val="18"/>
                <w:lang w:eastAsia="zh-CN" w:bidi="ar"/>
              </w:rPr>
              <w:t>2、</w:t>
            </w:r>
            <w:r>
              <w:rPr>
                <w:rFonts w:hint="eastAsia" w:cs="Times New Roman"/>
                <w:color w:val="auto"/>
                <w:kern w:val="0"/>
                <w:sz w:val="18"/>
                <w:szCs w:val="18"/>
                <w:lang w:val="en-US" w:eastAsia="zh-CN" w:bidi="ar"/>
              </w:rPr>
              <w:t>能有效运用营销专业知识开展社会实践，能掌握社会统计、社会分析、社会调查等基本方法，能运用新媒体技术，开展营销实务工作。</w:t>
            </w:r>
          </w:p>
        </w:tc>
        <w:tc>
          <w:tcPr>
            <w:tcW w:w="1223" w:type="pct"/>
            <w:vAlign w:val="center"/>
          </w:tcPr>
          <w:p w14:paraId="691EA6A7">
            <w:pPr>
              <w:spacing w:line="400" w:lineRule="exact"/>
              <w:jc w:val="center"/>
              <w:rPr>
                <w:rFonts w:hint="eastAsia" w:ascii="宋体" w:hAnsi="宋体"/>
                <w:b w:val="0"/>
                <w:bCs w:val="0"/>
                <w:sz w:val="18"/>
                <w:szCs w:val="18"/>
                <w:lang w:val="en-US" w:eastAsia="zh-CN"/>
              </w:rPr>
            </w:pPr>
            <w:r>
              <w:rPr>
                <w:rFonts w:hint="eastAsia" w:ascii="宋体" w:hAnsi="宋体"/>
                <w:b w:val="0"/>
                <w:bCs w:val="0"/>
                <w:sz w:val="18"/>
                <w:szCs w:val="18"/>
                <w:lang w:val="en-US" w:eastAsia="zh-CN"/>
              </w:rPr>
              <w:t>4/M</w:t>
            </w:r>
          </w:p>
          <w:p w14:paraId="19A13EA7">
            <w:pPr>
              <w:spacing w:line="400" w:lineRule="exact"/>
              <w:jc w:val="center"/>
              <w:rPr>
                <w:rFonts w:hint="default" w:ascii="宋体" w:hAnsi="宋体"/>
                <w:b w:val="0"/>
                <w:bCs w:val="0"/>
                <w:sz w:val="18"/>
                <w:szCs w:val="18"/>
                <w:lang w:val="en-US" w:eastAsia="zh-CN"/>
              </w:rPr>
            </w:pPr>
            <w:r>
              <w:rPr>
                <w:rFonts w:hint="eastAsia" w:ascii="宋体" w:hAnsi="宋体"/>
                <w:b w:val="0"/>
                <w:bCs w:val="0"/>
                <w:color w:val="auto"/>
                <w:sz w:val="18"/>
                <w:szCs w:val="18"/>
                <w:lang w:val="en-US" w:eastAsia="zh-CN"/>
              </w:rPr>
              <w:t>6/H</w:t>
            </w:r>
          </w:p>
        </w:tc>
      </w:tr>
      <w:tr w14:paraId="0AB0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tcPr>
          <w:p w14:paraId="2DDF2E57">
            <w:pPr>
              <w:spacing w:line="400" w:lineRule="exact"/>
              <w:rPr>
                <w:rFonts w:hint="default" w:ascii="宋体" w:hAnsi="宋体"/>
                <w:b w:val="0"/>
                <w:bCs w:val="0"/>
                <w:color w:val="auto"/>
                <w:sz w:val="18"/>
                <w:szCs w:val="18"/>
                <w:lang w:val="en-US"/>
              </w:rPr>
            </w:pPr>
            <w:r>
              <w:rPr>
                <w:rFonts w:hint="eastAsia" w:ascii="宋体" w:hAnsi="宋体"/>
                <w:b w:val="0"/>
                <w:bCs w:val="0"/>
                <w:color w:val="auto"/>
                <w:sz w:val="18"/>
                <w:szCs w:val="18"/>
                <w:lang w:val="en-US" w:eastAsia="zh-CN"/>
              </w:rPr>
              <w:t>L02</w:t>
            </w:r>
          </w:p>
        </w:tc>
        <w:tc>
          <w:tcPr>
            <w:tcW w:w="3128" w:type="pct"/>
          </w:tcPr>
          <w:p w14:paraId="356981C1">
            <w:pPr>
              <w:keepNext w:val="0"/>
              <w:keepLines w:val="0"/>
              <w:widowControl/>
              <w:suppressLineNumbers w:val="0"/>
              <w:jc w:val="left"/>
              <w:rPr>
                <w:rFonts w:hint="eastAsia" w:cs="Times New Roman"/>
                <w:color w:val="auto"/>
                <w:kern w:val="0"/>
                <w:sz w:val="18"/>
                <w:szCs w:val="18"/>
                <w:lang w:val="en-US" w:eastAsia="zh-CN" w:bidi="ar"/>
              </w:rPr>
            </w:pPr>
            <w:r>
              <w:rPr>
                <w:rFonts w:hint="default" w:cs="Times New Roman"/>
                <w:color w:val="auto"/>
                <w:kern w:val="0"/>
                <w:sz w:val="18"/>
                <w:szCs w:val="18"/>
                <w:lang w:eastAsia="zh-CN" w:bidi="ar"/>
              </w:rPr>
              <w:t>3、</w:t>
            </w:r>
            <w:r>
              <w:rPr>
                <w:rFonts w:hint="eastAsia" w:cs="Times New Roman"/>
                <w:color w:val="auto"/>
                <w:kern w:val="0"/>
                <w:sz w:val="18"/>
                <w:szCs w:val="18"/>
                <w:lang w:val="en-US" w:eastAsia="zh-CN" w:bidi="ar"/>
              </w:rPr>
              <w:t>掌握系统的营销专业知识和科学研究方法，熟练使用现代信息工具，能够针对营销专业问题，具有综合运用计算机信息技术、统计学等不同学科知识开展分析和解决实际问题的能力。熟悉营销策划书、商业计划书的撰写方法，能够撰写营销专业报告。</w:t>
            </w:r>
          </w:p>
          <w:p w14:paraId="43A91444">
            <w:pPr>
              <w:keepNext w:val="0"/>
              <w:keepLines w:val="0"/>
              <w:widowControl/>
              <w:suppressLineNumbers w:val="0"/>
              <w:jc w:val="left"/>
              <w:rPr>
                <w:rFonts w:hint="eastAsia" w:ascii="宋体" w:hAnsi="宋体"/>
                <w:b w:val="0"/>
                <w:bCs w:val="0"/>
                <w:color w:val="auto"/>
                <w:sz w:val="18"/>
                <w:szCs w:val="18"/>
              </w:rPr>
            </w:pPr>
            <w:r>
              <w:rPr>
                <w:rFonts w:hint="default" w:cs="Times New Roman"/>
                <w:color w:val="auto"/>
                <w:kern w:val="0"/>
                <w:sz w:val="18"/>
                <w:szCs w:val="18"/>
                <w:lang w:eastAsia="zh-CN" w:bidi="ar"/>
              </w:rPr>
              <w:t>4、</w:t>
            </w:r>
            <w:r>
              <w:rPr>
                <w:rFonts w:hint="eastAsia" w:cs="Times New Roman"/>
                <w:color w:val="auto"/>
                <w:kern w:val="0"/>
                <w:sz w:val="18"/>
                <w:szCs w:val="18"/>
                <w:lang w:val="en-US" w:eastAsia="zh-CN" w:bidi="ar"/>
              </w:rPr>
              <w:t>能有效运用营销专业知识开展社会实践，能掌握社会统计、社会分析、社会调查等基本方法，能运用新媒体技术，开展营销实务工作。</w:t>
            </w:r>
          </w:p>
        </w:tc>
        <w:tc>
          <w:tcPr>
            <w:tcW w:w="1223" w:type="pct"/>
            <w:vAlign w:val="center"/>
          </w:tcPr>
          <w:p w14:paraId="4E2D011A">
            <w:pPr>
              <w:spacing w:line="400" w:lineRule="exact"/>
              <w:jc w:val="center"/>
              <w:rPr>
                <w:rFonts w:hint="default" w:ascii="宋体" w:hAnsi="宋体"/>
                <w:b w:val="0"/>
                <w:bCs w:val="0"/>
                <w:color w:val="auto"/>
                <w:sz w:val="18"/>
                <w:szCs w:val="18"/>
                <w:lang w:val="en-US" w:eastAsia="zh-CN"/>
              </w:rPr>
            </w:pPr>
            <w:r>
              <w:rPr>
                <w:rFonts w:hint="eastAsia" w:ascii="宋体" w:hAnsi="宋体"/>
                <w:b w:val="0"/>
                <w:bCs w:val="0"/>
                <w:color w:val="auto"/>
                <w:sz w:val="18"/>
                <w:szCs w:val="18"/>
                <w:lang w:val="en-US" w:eastAsia="zh-CN"/>
              </w:rPr>
              <w:t>4/H</w:t>
            </w:r>
          </w:p>
        </w:tc>
      </w:tr>
      <w:tr w14:paraId="47F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tcPr>
          <w:p w14:paraId="42211A90">
            <w:pPr>
              <w:spacing w:line="400" w:lineRule="exact"/>
              <w:rPr>
                <w:rFonts w:hint="default" w:ascii="宋体" w:hAnsi="宋体"/>
                <w:b w:val="0"/>
                <w:bCs w:val="0"/>
                <w:color w:val="auto"/>
                <w:sz w:val="18"/>
                <w:szCs w:val="18"/>
                <w:lang w:val="en-US"/>
              </w:rPr>
            </w:pPr>
            <w:r>
              <w:rPr>
                <w:rFonts w:hint="eastAsia" w:ascii="宋体" w:hAnsi="宋体"/>
                <w:b w:val="0"/>
                <w:bCs w:val="0"/>
                <w:color w:val="auto"/>
                <w:sz w:val="18"/>
                <w:szCs w:val="18"/>
                <w:lang w:val="en-US" w:eastAsia="zh-CN"/>
              </w:rPr>
              <w:t>L03</w:t>
            </w:r>
          </w:p>
        </w:tc>
        <w:tc>
          <w:tcPr>
            <w:tcW w:w="3128" w:type="pct"/>
          </w:tcPr>
          <w:p w14:paraId="5DE4983F">
            <w:pPr>
              <w:keepNext w:val="0"/>
              <w:keepLines w:val="0"/>
              <w:widowControl/>
              <w:suppressLineNumbers w:val="0"/>
              <w:jc w:val="left"/>
              <w:rPr>
                <w:rFonts w:hint="eastAsia" w:ascii="宋体" w:hAnsi="宋体"/>
                <w:b w:val="0"/>
                <w:bCs w:val="0"/>
                <w:color w:val="auto"/>
                <w:sz w:val="18"/>
                <w:szCs w:val="18"/>
              </w:rPr>
            </w:pPr>
            <w:r>
              <w:rPr>
                <w:rFonts w:hint="default" w:cs="Times New Roman"/>
                <w:color w:val="auto"/>
                <w:kern w:val="0"/>
                <w:sz w:val="18"/>
                <w:szCs w:val="18"/>
                <w:lang w:eastAsia="zh-CN" w:bidi="ar"/>
              </w:rPr>
              <w:t>5</w:t>
            </w:r>
            <w:r>
              <w:rPr>
                <w:rFonts w:hint="eastAsia" w:cs="Times New Roman"/>
                <w:color w:val="auto"/>
                <w:kern w:val="0"/>
                <w:sz w:val="18"/>
                <w:szCs w:val="18"/>
                <w:lang w:val="en-US" w:eastAsia="zh-CN" w:bidi="ar"/>
              </w:rPr>
              <w:t>、具有坚定的政治信念，较高的政治素养，人文科学素养，浓厚的家国情怀和较强的社会责任感，了解营销领域相关法律法规，具有较强的法律意识，热爱营销专业，能够在营销实践中理解并主动按照遵纪守法、诚实守信等职业道德和营销行业规范履行责任，践行社会主义核心价值观。</w:t>
            </w:r>
          </w:p>
        </w:tc>
        <w:tc>
          <w:tcPr>
            <w:tcW w:w="1223" w:type="pct"/>
            <w:vAlign w:val="center"/>
          </w:tcPr>
          <w:p w14:paraId="02021E57">
            <w:pPr>
              <w:spacing w:line="400" w:lineRule="exact"/>
              <w:jc w:val="center"/>
              <w:rPr>
                <w:rFonts w:hint="eastAsia" w:ascii="宋体" w:hAnsi="宋体"/>
                <w:b w:val="0"/>
                <w:bCs w:val="0"/>
                <w:color w:val="auto"/>
                <w:sz w:val="18"/>
                <w:szCs w:val="18"/>
                <w:lang w:val="en-US" w:eastAsia="zh-CN"/>
              </w:rPr>
            </w:pPr>
            <w:r>
              <w:rPr>
                <w:rFonts w:hint="eastAsia" w:ascii="宋体" w:hAnsi="宋体"/>
                <w:b w:val="0"/>
                <w:bCs w:val="0"/>
                <w:color w:val="auto"/>
                <w:sz w:val="18"/>
                <w:szCs w:val="18"/>
                <w:lang w:val="en-US" w:eastAsia="zh-CN"/>
              </w:rPr>
              <w:t>1/</w:t>
            </w:r>
            <w:r>
              <w:rPr>
                <w:rFonts w:hint="eastAsia" w:ascii="宋体" w:hAnsi="宋体"/>
                <w:b w:val="0"/>
                <w:bCs w:val="0"/>
                <w:sz w:val="18"/>
                <w:szCs w:val="18"/>
                <w:lang w:val="en-US" w:eastAsia="zh-CN"/>
              </w:rPr>
              <w:t>M</w:t>
            </w:r>
          </w:p>
          <w:p w14:paraId="714CBC4F">
            <w:pPr>
              <w:spacing w:line="400" w:lineRule="exact"/>
              <w:jc w:val="center"/>
              <w:rPr>
                <w:rFonts w:hint="default" w:ascii="宋体" w:hAnsi="宋体"/>
                <w:b w:val="0"/>
                <w:bCs w:val="0"/>
                <w:color w:val="auto"/>
                <w:sz w:val="18"/>
                <w:szCs w:val="18"/>
                <w:lang w:val="en-US" w:eastAsia="zh-CN"/>
              </w:rPr>
            </w:pPr>
            <w:r>
              <w:rPr>
                <w:rFonts w:hint="eastAsia" w:ascii="宋体" w:hAnsi="宋体"/>
                <w:b w:val="0"/>
                <w:bCs w:val="0"/>
                <w:color w:val="auto"/>
                <w:sz w:val="18"/>
                <w:szCs w:val="18"/>
                <w:lang w:val="en-US" w:eastAsia="zh-CN"/>
              </w:rPr>
              <w:t>6/H</w:t>
            </w:r>
          </w:p>
        </w:tc>
      </w:tr>
    </w:tbl>
    <w:p w14:paraId="43018AB7">
      <w:pPr>
        <w:spacing w:line="400" w:lineRule="exact"/>
        <w:ind w:firstLine="840" w:firstLineChars="400"/>
        <w:rPr>
          <w:rFonts w:hint="eastAsia" w:ascii="宋体" w:hAnsi="宋体"/>
          <w:b w:val="0"/>
          <w:bCs w:val="0"/>
          <w:color w:val="auto"/>
          <w:szCs w:val="24"/>
          <w:lang w:val="en-US" w:eastAsia="zh-CN"/>
        </w:rPr>
      </w:pPr>
      <w:r>
        <w:rPr>
          <w:rFonts w:hint="eastAsia" w:ascii="宋体"/>
          <w:b w:val="0"/>
          <w:bCs w:val="0"/>
          <w:color w:val="auto"/>
          <w:lang w:val="en-US" w:eastAsia="zh-CN"/>
        </w:rPr>
        <w:t>(说明：将</w:t>
      </w:r>
      <w:r>
        <w:rPr>
          <w:rFonts w:hint="eastAsia" w:ascii="宋体" w:hAnsi="宋体"/>
          <w:b w:val="0"/>
          <w:bCs w:val="0"/>
          <w:color w:val="auto"/>
          <w:szCs w:val="24"/>
          <w:lang w:eastAsia="zh-CN"/>
        </w:rPr>
        <w:t>通用标准中的</w:t>
      </w:r>
      <w:r>
        <w:rPr>
          <w:rFonts w:hint="eastAsia" w:ascii="宋体" w:hAnsi="宋体"/>
          <w:b w:val="0"/>
          <w:bCs w:val="0"/>
          <w:color w:val="auto"/>
          <w:szCs w:val="24"/>
        </w:rPr>
        <w:t>毕业要求</w:t>
      </w:r>
      <w:r>
        <w:rPr>
          <w:rFonts w:hint="eastAsia" w:ascii="宋体" w:hAnsi="宋体"/>
          <w:b w:val="0"/>
          <w:bCs w:val="0"/>
          <w:color w:val="auto"/>
          <w:szCs w:val="24"/>
          <w:lang w:eastAsia="zh-CN"/>
        </w:rPr>
        <w:t>指标点及指标内涵与本专业知识和能力相结合进行描述；</w:t>
      </w:r>
      <w:r>
        <w:rPr>
          <w:rFonts w:hint="eastAsia" w:ascii="宋体" w:hAnsi="宋体"/>
          <w:b w:val="0"/>
          <w:bCs w:val="0"/>
          <w:color w:val="auto"/>
          <w:szCs w:val="24"/>
          <w:lang w:val="en-US" w:eastAsia="zh-CN"/>
        </w:rPr>
        <w:t xml:space="preserve"> H-高支撑、M-中支撑、L-低支撑</w:t>
      </w:r>
      <w:r>
        <w:rPr>
          <w:rFonts w:hint="eastAsia" w:ascii="宋体" w:hAnsi="宋体"/>
          <w:b w:val="0"/>
          <w:bCs w:val="0"/>
          <w:color w:val="auto"/>
          <w:szCs w:val="24"/>
          <w:lang w:eastAsia="zh-CN"/>
        </w:rPr>
        <w:t>）</w:t>
      </w:r>
    </w:p>
    <w:p w14:paraId="601C2202">
      <w:pPr>
        <w:keepNext w:val="0"/>
        <w:keepLines w:val="0"/>
        <w:pageBreakBefore w:val="0"/>
        <w:widowControl/>
        <w:numPr>
          <w:ilvl w:val="0"/>
          <w:numId w:val="2"/>
        </w:numPr>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教学内容及要求</w:t>
      </w:r>
    </w:p>
    <w:tbl>
      <w:tblPr>
        <w:tblStyle w:val="11"/>
        <w:tblW w:w="49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2"/>
        <w:gridCol w:w="3673"/>
        <w:gridCol w:w="94"/>
        <w:gridCol w:w="96"/>
        <w:gridCol w:w="416"/>
        <w:gridCol w:w="4"/>
        <w:gridCol w:w="2817"/>
      </w:tblGrid>
      <w:tr w14:paraId="2F95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60" w:type="pct"/>
            <w:noWrap w:val="0"/>
            <w:vAlign w:val="center"/>
          </w:tcPr>
          <w:p w14:paraId="65D9AD91">
            <w:pPr>
              <w:pStyle w:val="21"/>
              <w:widowControl w:val="0"/>
              <w:jc w:val="both"/>
              <w:rPr>
                <w:rFonts w:hint="eastAsia" w:eastAsia="黑体"/>
                <w:sz w:val="18"/>
                <w:szCs w:val="18"/>
                <w:lang w:val="en-US" w:eastAsia="zh-CN"/>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单元一：</w:t>
            </w:r>
            <w:r>
              <w:rPr>
                <w:rFonts w:hint="eastAsia" w:ascii="黑体" w:hAnsi="黑体" w:eastAsia="黑体" w:cs="黑体"/>
                <w:kern w:val="2"/>
                <w:sz w:val="18"/>
                <w:szCs w:val="18"/>
                <w:lang w:val="en-US" w:eastAsia="zh-Hans"/>
              </w:rPr>
              <w:t>市场营销</w:t>
            </w:r>
            <w:r>
              <w:rPr>
                <w:rFonts w:hint="eastAsia" w:ascii="黑体" w:hAnsi="黑体" w:eastAsia="黑体" w:cs="黑体"/>
                <w:kern w:val="2"/>
                <w:sz w:val="18"/>
                <w:szCs w:val="18"/>
                <w:lang w:val="en-US" w:eastAsia="zh-CN"/>
              </w:rPr>
              <w:t>概述</w:t>
            </w:r>
          </w:p>
        </w:tc>
        <w:tc>
          <w:tcPr>
            <w:tcW w:w="2195" w:type="pct"/>
            <w:gridSpan w:val="5"/>
            <w:noWrap w:val="0"/>
            <w:vAlign w:val="center"/>
          </w:tcPr>
          <w:p w14:paraId="4B02143A">
            <w:pPr>
              <w:pStyle w:val="21"/>
              <w:widowControl w:val="0"/>
              <w:jc w:val="both"/>
              <w:rPr>
                <w:rFonts w:hint="default" w:ascii="黑体" w:hAnsi="黑体" w:eastAsia="宋体" w:cs="黑体"/>
                <w:kern w:val="2"/>
                <w:sz w:val="18"/>
                <w:szCs w:val="18"/>
                <w:lang w:eastAsia="zh-CN"/>
              </w:rPr>
            </w:pPr>
            <w:r>
              <w:rPr>
                <w:rFonts w:hint="eastAsia"/>
                <w:sz w:val="18"/>
                <w:szCs w:val="18"/>
              </w:rPr>
              <w:t>学时：</w:t>
            </w:r>
            <w:r>
              <w:rPr>
                <w:rFonts w:hint="eastAsia"/>
                <w:sz w:val="18"/>
                <w:szCs w:val="18"/>
                <w:lang w:val="en-US" w:eastAsia="zh-CN"/>
              </w:rPr>
              <w:t xml:space="preserve">10   </w:t>
            </w:r>
          </w:p>
        </w:tc>
        <w:tc>
          <w:tcPr>
            <w:tcW w:w="1443" w:type="pct"/>
            <w:noWrap w:val="0"/>
            <w:vAlign w:val="center"/>
          </w:tcPr>
          <w:p w14:paraId="3DC3F358">
            <w:pPr>
              <w:pStyle w:val="21"/>
              <w:widowControl w:val="0"/>
              <w:jc w:val="both"/>
              <w:rPr>
                <w:sz w:val="18"/>
                <w:szCs w:val="18"/>
              </w:rPr>
            </w:pPr>
            <w:r>
              <w:rPr>
                <w:rFonts w:hint="eastAsia"/>
                <w:sz w:val="18"/>
                <w:szCs w:val="18"/>
              </w:rPr>
              <w:t>支撑课程目标：</w:t>
            </w:r>
            <w:r>
              <w:rPr>
                <w:rFonts w:hint="eastAsia" w:ascii="宋体" w:hAnsi="宋体"/>
                <w:b w:val="0"/>
                <w:bCs w:val="0"/>
                <w:color w:val="auto"/>
                <w:sz w:val="18"/>
                <w:szCs w:val="18"/>
                <w:lang w:val="en-US" w:eastAsia="zh-CN"/>
              </w:rPr>
              <w:t>L01、L02、L03</w:t>
            </w:r>
          </w:p>
        </w:tc>
      </w:tr>
      <w:tr w14:paraId="6AC7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360" w:type="pct"/>
            <w:noWrap w:val="0"/>
            <w:vAlign w:val="center"/>
          </w:tcPr>
          <w:p w14:paraId="301F8EFF">
            <w:pPr>
              <w:pStyle w:val="21"/>
              <w:widowControl w:val="0"/>
              <w:jc w:val="both"/>
              <w:rPr>
                <w:rFonts w:hint="eastAsia" w:ascii="宋体" w:hAnsi="宋体" w:eastAsia="宋体" w:cs="宋体"/>
                <w:sz w:val="18"/>
                <w:szCs w:val="18"/>
                <w:lang w:eastAsia="zh-CN"/>
              </w:rPr>
            </w:pPr>
            <w:r>
              <w:rPr>
                <w:rFonts w:hint="eastAsia" w:ascii="宋体" w:hAnsi="宋体" w:cs="宋体"/>
                <w:sz w:val="18"/>
                <w:szCs w:val="18"/>
              </w:rPr>
              <w:t>主要内容</w:t>
            </w:r>
          </w:p>
        </w:tc>
        <w:tc>
          <w:tcPr>
            <w:tcW w:w="3639" w:type="pct"/>
            <w:gridSpan w:val="6"/>
            <w:noWrap w:val="0"/>
            <w:vAlign w:val="top"/>
          </w:tcPr>
          <w:p w14:paraId="02067695">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ascii="宋体" w:hAnsi="宋体" w:eastAsia="宋体" w:cs="宋体"/>
                <w:b w:val="0"/>
                <w:bCs w:val="0"/>
                <w:kern w:val="0"/>
                <w:sz w:val="18"/>
                <w:szCs w:val="18"/>
                <w:lang w:eastAsia="zh-CN"/>
              </w:rPr>
            </w:pPr>
            <w:r>
              <w:rPr>
                <w:rFonts w:hint="eastAsia"/>
                <w:b/>
                <w:bCs/>
                <w:sz w:val="18"/>
                <w:szCs w:val="21"/>
                <w:lang w:val="en-US" w:eastAsia="zh-CN"/>
              </w:rPr>
              <w:t>【教学目标】</w:t>
            </w:r>
            <w:r>
              <w:rPr>
                <w:rFonts w:hint="eastAsia" w:ascii="宋体" w:hAnsi="宋体" w:cs="宋体"/>
                <w:b w:val="0"/>
                <w:bCs w:val="0"/>
                <w:kern w:val="0"/>
                <w:sz w:val="18"/>
                <w:szCs w:val="18"/>
                <w:lang w:eastAsia="zh-CN"/>
              </w:rPr>
              <w:t>掌握市场和市场营销概念，了解市场营销学的产生和发展，理解市场营销观念演变过程，掌握顾客价值、顾客忠诚等概念的含义及意义，了解企业战略与营销管理，树立正确的营销观念和民族意识，正确理解社会主义核心价值观在市场营销领域的应用。</w:t>
            </w:r>
          </w:p>
          <w:p w14:paraId="5CE890CF">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ascii="宋体" w:hAnsi="宋体" w:eastAsia="宋体" w:cs="宋体"/>
                <w:sz w:val="18"/>
                <w:szCs w:val="21"/>
                <w:lang w:val="en-US" w:eastAsia="zh-CN"/>
              </w:rPr>
            </w:pPr>
            <w:r>
              <w:rPr>
                <w:rFonts w:hint="eastAsia" w:ascii="宋体" w:hAnsi="宋体" w:eastAsia="宋体" w:cs="宋体"/>
                <w:b/>
                <w:bCs/>
                <w:sz w:val="18"/>
                <w:szCs w:val="21"/>
                <w:lang w:val="en-US" w:eastAsia="zh-CN"/>
              </w:rPr>
              <w:t xml:space="preserve">【教学重点】 </w:t>
            </w:r>
            <w:r>
              <w:rPr>
                <w:rFonts w:hint="eastAsia" w:ascii="宋体" w:hAnsi="宋体" w:eastAsia="宋体" w:cs="宋体"/>
                <w:b w:val="0"/>
                <w:bCs w:val="0"/>
                <w:kern w:val="0"/>
                <w:sz w:val="18"/>
                <w:szCs w:val="18"/>
                <w:lang w:eastAsia="zh-CN"/>
              </w:rPr>
              <w:t>市场和市场营销的含义；与市场营销相关的核心概念</w:t>
            </w:r>
            <w:r>
              <w:rPr>
                <w:rFonts w:hint="eastAsia" w:ascii="宋体" w:hAnsi="宋体" w:cs="宋体"/>
                <w:b w:val="0"/>
                <w:bCs w:val="0"/>
                <w:kern w:val="0"/>
                <w:sz w:val="18"/>
                <w:szCs w:val="18"/>
                <w:lang w:eastAsia="zh-CN"/>
              </w:rPr>
              <w:t>；</w:t>
            </w:r>
            <w:r>
              <w:rPr>
                <w:rFonts w:hint="eastAsia" w:ascii="宋体" w:hAnsi="宋体" w:cs="宋体"/>
                <w:kern w:val="0"/>
                <w:sz w:val="18"/>
                <w:szCs w:val="15"/>
                <w:lang w:eastAsia="zh-CN"/>
              </w:rPr>
              <w:t>市场营销观念</w:t>
            </w:r>
            <w:r>
              <w:rPr>
                <w:rFonts w:hint="eastAsia"/>
                <w:sz w:val="18"/>
                <w:szCs w:val="21"/>
                <w:lang w:val="en-US" w:eastAsia="zh-CN"/>
              </w:rPr>
              <w:t>及新发展</w:t>
            </w:r>
            <w:r>
              <w:rPr>
                <w:rFonts w:hint="eastAsia" w:ascii="宋体" w:hAnsi="宋体" w:eastAsia="宋体" w:cs="宋体"/>
                <w:kern w:val="0"/>
                <w:sz w:val="18"/>
                <w:szCs w:val="15"/>
                <w:lang w:eastAsia="zh-CN"/>
              </w:rPr>
              <w:t>。</w:t>
            </w:r>
          </w:p>
          <w:p w14:paraId="0E5AC390">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ascii="宋体" w:hAnsi="宋体" w:eastAsia="宋体" w:cs="宋体"/>
                <w:sz w:val="18"/>
                <w:szCs w:val="21"/>
                <w:lang w:val="en-US" w:eastAsia="zh-CN"/>
              </w:rPr>
            </w:pPr>
            <w:r>
              <w:rPr>
                <w:rFonts w:hint="eastAsia" w:ascii="宋体" w:hAnsi="宋体" w:eastAsia="宋体" w:cs="宋体"/>
                <w:b/>
                <w:bCs/>
                <w:sz w:val="18"/>
                <w:szCs w:val="21"/>
                <w:lang w:val="en-US" w:eastAsia="zh-CN"/>
              </w:rPr>
              <w:t xml:space="preserve">【教学难点】 </w:t>
            </w:r>
            <w:r>
              <w:rPr>
                <w:rFonts w:hint="eastAsia" w:ascii="宋体" w:hAnsi="宋体" w:eastAsia="宋体" w:cs="宋体"/>
                <w:sz w:val="18"/>
                <w:szCs w:val="21"/>
                <w:lang w:val="en-US" w:eastAsia="zh-CN"/>
              </w:rPr>
              <w:t>与市场</w:t>
            </w:r>
            <w:r>
              <w:rPr>
                <w:rFonts w:hint="eastAsia" w:ascii="宋体" w:hAnsi="宋体" w:eastAsia="宋体" w:cs="宋体"/>
                <w:b w:val="0"/>
                <w:bCs w:val="0"/>
                <w:kern w:val="0"/>
                <w:sz w:val="18"/>
                <w:szCs w:val="18"/>
                <w:lang w:eastAsia="zh-CN"/>
              </w:rPr>
              <w:t>营销相关的核心概念</w:t>
            </w:r>
            <w:r>
              <w:rPr>
                <w:rFonts w:hint="eastAsia" w:ascii="宋体" w:hAnsi="宋体" w:cs="宋体"/>
                <w:b w:val="0"/>
                <w:bCs w:val="0"/>
                <w:kern w:val="0"/>
                <w:sz w:val="18"/>
                <w:szCs w:val="18"/>
                <w:lang w:eastAsia="zh-CN"/>
              </w:rPr>
              <w:t>的应用</w:t>
            </w:r>
            <w:r>
              <w:rPr>
                <w:rFonts w:hint="eastAsia" w:ascii="宋体" w:hAnsi="宋体" w:eastAsia="宋体" w:cs="宋体"/>
                <w:b w:val="0"/>
                <w:bCs w:val="0"/>
                <w:kern w:val="0"/>
                <w:sz w:val="18"/>
                <w:szCs w:val="18"/>
                <w:lang w:eastAsia="zh-CN"/>
              </w:rPr>
              <w:t>，</w:t>
            </w:r>
            <w:r>
              <w:rPr>
                <w:rFonts w:hint="eastAsia" w:ascii="宋体" w:hAnsi="宋体" w:cs="宋体"/>
                <w:b w:val="0"/>
                <w:bCs w:val="0"/>
                <w:sz w:val="18"/>
                <w:szCs w:val="15"/>
                <w:lang w:eastAsia="zh-CN"/>
              </w:rPr>
              <w:t>市场营销观念的演变过程</w:t>
            </w:r>
            <w:r>
              <w:rPr>
                <w:rFonts w:hint="eastAsia" w:ascii="宋体" w:hAnsi="宋体" w:eastAsia="宋体" w:cs="宋体"/>
                <w:b w:val="0"/>
                <w:bCs w:val="0"/>
                <w:sz w:val="18"/>
                <w:szCs w:val="15"/>
                <w:lang w:eastAsia="zh-CN"/>
              </w:rPr>
              <w:t>。</w:t>
            </w:r>
          </w:p>
          <w:p w14:paraId="538394EC">
            <w:pPr>
              <w:spacing w:line="360" w:lineRule="auto"/>
              <w:jc w:val="left"/>
              <w:rPr>
                <w:rFonts w:hint="eastAsia" w:ascii="宋体" w:hAnsi="宋体" w:eastAsia="宋体" w:cs="宋体"/>
                <w:sz w:val="18"/>
                <w:szCs w:val="21"/>
                <w:lang w:val="en-US" w:eastAsia="zh-CN"/>
              </w:rPr>
            </w:pPr>
            <w:r>
              <w:rPr>
                <w:rFonts w:hint="eastAsia" w:ascii="宋体" w:hAnsi="宋体" w:eastAsia="宋体" w:cs="宋体"/>
                <w:b/>
                <w:bCs/>
                <w:sz w:val="18"/>
                <w:szCs w:val="21"/>
                <w:lang w:val="en-US" w:eastAsia="zh-CN"/>
              </w:rPr>
              <w:t xml:space="preserve">【教学方法】 </w:t>
            </w:r>
            <w:r>
              <w:rPr>
                <w:rFonts w:hint="eastAsia" w:ascii="宋体" w:hAnsi="宋体" w:cs="宋体"/>
                <w:b w:val="0"/>
                <w:bCs w:val="0"/>
                <w:kern w:val="0"/>
                <w:sz w:val="18"/>
                <w:szCs w:val="18"/>
                <w:lang w:val="en-US" w:eastAsia="zh-CN"/>
              </w:rPr>
              <w:t>课堂互动；</w:t>
            </w:r>
            <w:r>
              <w:rPr>
                <w:rFonts w:hint="eastAsia"/>
                <w:sz w:val="18"/>
                <w:szCs w:val="21"/>
                <w:lang w:val="en-US" w:eastAsia="zh-CN"/>
              </w:rPr>
              <w:t>多媒体设备；视频教学；案例教学法</w:t>
            </w:r>
          </w:p>
          <w:p w14:paraId="3723237B">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ascii="宋体" w:hAnsi="宋体" w:eastAsia="宋体" w:cs="宋体"/>
                <w:sz w:val="18"/>
                <w:szCs w:val="18"/>
                <w:lang w:eastAsia="zh-CN"/>
              </w:rPr>
            </w:pPr>
            <w:r>
              <w:rPr>
                <w:rFonts w:hint="eastAsia" w:ascii="宋体" w:hAnsi="宋体" w:eastAsia="宋体" w:cs="宋体"/>
                <w:b/>
                <w:bCs/>
                <w:sz w:val="18"/>
                <w:szCs w:val="21"/>
                <w:lang w:val="en-US" w:eastAsia="zh-CN"/>
              </w:rPr>
              <w:t>【思政融入点】</w:t>
            </w:r>
            <w:r>
              <w:rPr>
                <w:rFonts w:hint="eastAsia" w:ascii="宋体" w:hAnsi="宋体" w:eastAsia="宋体" w:cs="宋体"/>
                <w:b w:val="0"/>
                <w:bCs w:val="0"/>
                <w:sz w:val="18"/>
                <w:szCs w:val="21"/>
                <w:lang w:val="en-US" w:eastAsia="zh-CN"/>
              </w:rPr>
              <w:t xml:space="preserve">1. </w:t>
            </w:r>
            <w:r>
              <w:rPr>
                <w:rFonts w:hint="eastAsia" w:ascii="宋体" w:hAnsi="宋体" w:cs="宋体"/>
                <w:b w:val="0"/>
                <w:bCs w:val="0"/>
                <w:sz w:val="18"/>
                <w:szCs w:val="21"/>
                <w:lang w:val="en-US" w:eastAsia="zh-CN"/>
              </w:rPr>
              <w:t>中国品牌日的设立和微笑曲线。通过相关时事和理论介绍引导学生关注技术创新和中国民族品牌发展，建立民族责任感</w:t>
            </w:r>
            <w:r>
              <w:rPr>
                <w:rFonts w:hint="eastAsia" w:ascii="宋体" w:hAnsi="宋体" w:eastAsia="宋体" w:cs="宋体"/>
                <w:b w:val="0"/>
                <w:bCs w:val="0"/>
                <w:sz w:val="18"/>
                <w:szCs w:val="21"/>
                <w:lang w:val="en-US" w:eastAsia="zh-CN"/>
              </w:rPr>
              <w:t xml:space="preserve">。2. </w:t>
            </w:r>
            <w:r>
              <w:rPr>
                <w:rFonts w:hint="eastAsia" w:ascii="宋体" w:hAnsi="宋体" w:eastAsia="宋体" w:cs="宋体"/>
                <w:b w:val="0"/>
                <w:bCs w:val="0"/>
                <w:sz w:val="18"/>
                <w:szCs w:val="18"/>
                <w:lang w:val="en-US" w:eastAsia="zh-CN"/>
              </w:rPr>
              <w:t>导入视频《安家》片段（10min），让学生区分营销与推销的区别，同时鼓励学生培养乐观自信、坚定信念、坚持不懈的精神。</w:t>
            </w:r>
            <w:r>
              <w:rPr>
                <w:rFonts w:hint="eastAsia" w:ascii="宋体" w:hAnsi="宋体" w:cs="宋体"/>
                <w:b w:val="0"/>
                <w:bCs w:val="0"/>
                <w:sz w:val="18"/>
                <w:szCs w:val="18"/>
                <w:lang w:val="en-US" w:eastAsia="zh-CN"/>
              </w:rPr>
              <w:t>3.</w:t>
            </w:r>
            <w:r>
              <w:rPr>
                <w:rFonts w:hint="eastAsia"/>
                <w:sz w:val="18"/>
                <w:szCs w:val="21"/>
                <w:lang w:val="en-US" w:eastAsia="zh-CN"/>
              </w:rPr>
              <w:t>中国经济“三个转变”等顶层设计所体现的营销思维。</w:t>
            </w:r>
          </w:p>
        </w:tc>
      </w:tr>
      <w:tr w14:paraId="746AA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1360" w:type="pct"/>
            <w:noWrap w:val="0"/>
            <w:vAlign w:val="center"/>
          </w:tcPr>
          <w:p w14:paraId="5E8DCBD0">
            <w:pPr>
              <w:pStyle w:val="21"/>
              <w:widowControl w:val="0"/>
              <w:jc w:val="both"/>
              <w:rPr>
                <w:rFonts w:hint="eastAsia" w:ascii="宋体" w:hAnsi="宋体" w:eastAsia="宋体" w:cs="宋体"/>
                <w:sz w:val="18"/>
                <w:szCs w:val="18"/>
                <w:lang w:eastAsia="zh-CN"/>
              </w:rPr>
            </w:pPr>
            <w:r>
              <w:rPr>
                <w:rFonts w:hint="eastAsia" w:ascii="宋体" w:hAnsi="宋体" w:cs="宋体"/>
                <w:sz w:val="18"/>
                <w:szCs w:val="18"/>
                <w:lang w:eastAsia="zh-CN"/>
              </w:rPr>
              <w:t>实验内容</w:t>
            </w:r>
          </w:p>
        </w:tc>
        <w:tc>
          <w:tcPr>
            <w:tcW w:w="3639" w:type="pct"/>
            <w:gridSpan w:val="6"/>
            <w:noWrap w:val="0"/>
            <w:vAlign w:val="top"/>
          </w:tcPr>
          <w:p w14:paraId="45655443">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18"/>
                <w:szCs w:val="18"/>
                <w:lang w:val="en-US" w:eastAsia="zh-CN"/>
              </w:rPr>
            </w:pPr>
          </w:p>
          <w:p w14:paraId="38690FFC">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18"/>
                <w:szCs w:val="18"/>
                <w:lang w:val="en-US" w:eastAsia="zh-CN"/>
              </w:rPr>
            </w:pPr>
            <w:r>
              <w:rPr>
                <w:rFonts w:hint="eastAsia"/>
                <w:sz w:val="18"/>
                <w:szCs w:val="18"/>
                <w:lang w:val="en-US" w:eastAsia="zh-CN"/>
              </w:rPr>
              <w:t>无</w:t>
            </w:r>
          </w:p>
        </w:tc>
      </w:tr>
      <w:tr w14:paraId="6459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360" w:type="pct"/>
            <w:noWrap w:val="0"/>
            <w:vAlign w:val="center"/>
          </w:tcPr>
          <w:p w14:paraId="1B2844CA">
            <w:pPr>
              <w:pStyle w:val="21"/>
              <w:widowControl w:val="0"/>
              <w:jc w:val="both"/>
              <w:rPr>
                <w:sz w:val="18"/>
                <w:szCs w:val="18"/>
              </w:rPr>
            </w:pPr>
            <w:r>
              <w:rPr>
                <w:rFonts w:hint="eastAsia"/>
                <w:sz w:val="18"/>
                <w:szCs w:val="18"/>
              </w:rPr>
              <w:t>教学方式</w:t>
            </w:r>
          </w:p>
        </w:tc>
        <w:tc>
          <w:tcPr>
            <w:tcW w:w="3639" w:type="pct"/>
            <w:gridSpan w:val="6"/>
            <w:noWrap w:val="0"/>
            <w:vAlign w:val="top"/>
          </w:tcPr>
          <w:p w14:paraId="1AE1CC53">
            <w:pPr>
              <w:spacing w:line="360" w:lineRule="auto"/>
              <w:jc w:val="left"/>
              <w:rPr>
                <w:rFonts w:hint="default"/>
                <w:b/>
                <w:bCs/>
                <w:sz w:val="18"/>
                <w:szCs w:val="21"/>
                <w:lang w:val="en-US" w:eastAsia="zh-CN"/>
              </w:rPr>
            </w:pPr>
            <w:r>
              <w:rPr>
                <w:rFonts w:hint="eastAsia"/>
                <w:b/>
                <w:bCs/>
                <w:sz w:val="18"/>
                <w:szCs w:val="21"/>
                <w:lang w:val="en-US" w:eastAsia="zh-CN"/>
              </w:rPr>
              <w:t>1.线上线下混合式教学</w:t>
            </w:r>
          </w:p>
          <w:p w14:paraId="781E9994">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上：在课外，通过知识图谱资源的学习，了解相关概念和基础知识，完成课后习题，进行预习和复习。在课内，通过学习通发布随堂练习、抢答、选人、问卷等课堂互动活动，加强与学生的交流和互动，及时了解学生的学习效果，提高课堂管理效率，活跃课堂教学气氛。</w:t>
            </w:r>
          </w:p>
          <w:p w14:paraId="716636DA">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下：在课内，讲授重难点知识，帮助学生更好地消化线上碎片化知识，帮助学生建立知识体系。通过案例教学加强知识的理解和应用，合理选用案例不仅可以拓宽学生的视野，还可以“立德树人”，发挥课程思政效果，润物细无声。</w:t>
            </w:r>
          </w:p>
          <w:p w14:paraId="12563B17">
            <w:pPr>
              <w:spacing w:line="360" w:lineRule="auto"/>
              <w:jc w:val="left"/>
              <w:rPr>
                <w:rFonts w:hint="default"/>
                <w:b/>
                <w:bCs/>
                <w:sz w:val="18"/>
                <w:szCs w:val="21"/>
                <w:lang w:val="en-US" w:eastAsia="zh-CN"/>
              </w:rPr>
            </w:pPr>
            <w:r>
              <w:rPr>
                <w:rFonts w:hint="eastAsia"/>
                <w:b/>
                <w:bCs/>
                <w:sz w:val="18"/>
                <w:szCs w:val="21"/>
                <w:lang w:val="en-US" w:eastAsia="zh-CN"/>
              </w:rPr>
              <w:t>2.案例教学</w:t>
            </w:r>
          </w:p>
          <w:p w14:paraId="17FE3F60">
            <w:pPr>
              <w:spacing w:line="360" w:lineRule="auto"/>
              <w:ind w:firstLine="360"/>
              <w:jc w:val="left"/>
              <w:rPr>
                <w:rFonts w:hint="eastAsia"/>
                <w:b w:val="0"/>
                <w:bCs w:val="0"/>
                <w:sz w:val="18"/>
                <w:szCs w:val="21"/>
                <w:lang w:val="en-US" w:eastAsia="zh-CN"/>
              </w:rPr>
            </w:pPr>
            <w:r>
              <w:rPr>
                <w:rFonts w:hint="eastAsia"/>
                <w:b w:val="0"/>
                <w:bCs w:val="0"/>
                <w:sz w:val="18"/>
                <w:szCs w:val="21"/>
                <w:lang w:val="en-US" w:eastAsia="zh-CN"/>
              </w:rPr>
              <w:t>通过图文和音视频资料展开案例教学，帮助学生理解专业知识，融入思政元素。</w:t>
            </w:r>
          </w:p>
          <w:p w14:paraId="4BFF9C56">
            <w:pPr>
              <w:spacing w:line="360" w:lineRule="auto"/>
              <w:jc w:val="left"/>
              <w:rPr>
                <w:rFonts w:hint="default"/>
                <w:b/>
                <w:bCs/>
                <w:sz w:val="18"/>
                <w:szCs w:val="21"/>
                <w:lang w:val="en-US" w:eastAsia="zh-CN"/>
              </w:rPr>
            </w:pPr>
            <w:r>
              <w:rPr>
                <w:rFonts w:hint="eastAsia"/>
                <w:b/>
                <w:bCs/>
                <w:sz w:val="18"/>
                <w:szCs w:val="21"/>
                <w:lang w:val="en-US" w:eastAsia="zh-CN"/>
              </w:rPr>
              <w:t>3.课堂互动</w:t>
            </w:r>
          </w:p>
          <w:p w14:paraId="2B98E947">
            <w:pPr>
              <w:spacing w:line="360" w:lineRule="auto"/>
              <w:jc w:val="left"/>
              <w:rPr>
                <w:rFonts w:hint="default"/>
                <w:b w:val="0"/>
                <w:bCs w:val="0"/>
                <w:sz w:val="18"/>
                <w:szCs w:val="21"/>
                <w:lang w:val="en-US" w:eastAsia="zh-CN"/>
              </w:rPr>
            </w:pPr>
            <w:r>
              <w:rPr>
                <w:rFonts w:hint="eastAsia"/>
                <w:b/>
                <w:bCs/>
                <w:sz w:val="18"/>
                <w:szCs w:val="21"/>
                <w:lang w:val="en-US" w:eastAsia="zh-CN"/>
              </w:rPr>
              <w:t xml:space="preserve">    </w:t>
            </w:r>
            <w:r>
              <w:rPr>
                <w:rFonts w:hint="eastAsia"/>
                <w:b w:val="0"/>
                <w:bCs w:val="0"/>
                <w:sz w:val="18"/>
                <w:szCs w:val="21"/>
                <w:lang w:val="en-US" w:eastAsia="zh-CN"/>
              </w:rPr>
              <w:t>通过课堂互动形成师生、生生共同关注的焦点，提高学生的课堂参与度，活跃课堂气氛，提升教学效果。</w:t>
            </w:r>
          </w:p>
          <w:p w14:paraId="5118F1EF">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kern w:val="2"/>
                <w:sz w:val="18"/>
                <w:szCs w:val="21"/>
                <w:lang w:val="en-US" w:eastAsia="zh-CN" w:bidi="ar-SA"/>
              </w:rPr>
            </w:pPr>
            <w:r>
              <w:rPr>
                <w:rFonts w:hint="eastAsia" w:ascii="Times New Roman" w:hAnsi="Times New Roman" w:cs="Times New Roman"/>
                <w:b/>
                <w:bCs/>
                <w:kern w:val="2"/>
                <w:sz w:val="18"/>
                <w:szCs w:val="21"/>
                <w:lang w:val="en-US" w:eastAsia="zh-CN" w:bidi="ar-SA"/>
              </w:rPr>
              <w:t>4</w:t>
            </w:r>
            <w:r>
              <w:rPr>
                <w:rFonts w:hint="eastAsia" w:ascii="Times New Roman" w:hAnsi="Times New Roman" w:eastAsia="宋体" w:cs="Times New Roman"/>
                <w:b/>
                <w:bCs/>
                <w:kern w:val="2"/>
                <w:sz w:val="18"/>
                <w:szCs w:val="21"/>
                <w:lang w:val="en-US" w:eastAsia="zh-CN" w:bidi="ar-SA"/>
              </w:rPr>
              <w:t>.课后练习</w:t>
            </w:r>
          </w:p>
          <w:p w14:paraId="37FFD4D4">
            <w:pPr>
              <w:jc w:val="left"/>
              <w:rPr>
                <w:rFonts w:hint="eastAsia" w:ascii="Times New Roman" w:hAnsi="Times New Roman" w:eastAsia="宋体" w:cs="Times New Roman"/>
                <w:sz w:val="18"/>
                <w:szCs w:val="21"/>
                <w:lang w:val="en-US" w:eastAsia="zh-CN"/>
              </w:rPr>
            </w:pPr>
            <w:r>
              <w:rPr>
                <w:rFonts w:hint="eastAsia" w:ascii="宋体" w:hAnsi="宋体" w:cs="宋体"/>
                <w:sz w:val="18"/>
                <w:szCs w:val="18"/>
                <w:lang w:val="en-US" w:eastAsia="zh-CN"/>
              </w:rPr>
              <w:t xml:space="preserve">    通过课后练习，帮助学生巩固所学知识，加强学生知识运用能力的训练。</w:t>
            </w:r>
          </w:p>
        </w:tc>
      </w:tr>
      <w:tr w14:paraId="178FF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60" w:type="pct"/>
            <w:noWrap w:val="0"/>
            <w:vAlign w:val="center"/>
          </w:tcPr>
          <w:p w14:paraId="24DA7928">
            <w:pPr>
              <w:pStyle w:val="21"/>
              <w:widowControl w:val="0"/>
              <w:jc w:val="both"/>
              <w:rPr>
                <w:sz w:val="18"/>
                <w:szCs w:val="18"/>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eastAsia="zh-CN"/>
              </w:rPr>
              <w:t>二</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市场营销环境</w:t>
            </w:r>
          </w:p>
        </w:tc>
        <w:tc>
          <w:tcPr>
            <w:tcW w:w="2195" w:type="pct"/>
            <w:gridSpan w:val="5"/>
            <w:noWrap w:val="0"/>
            <w:vAlign w:val="center"/>
          </w:tcPr>
          <w:p w14:paraId="604B57FA">
            <w:pPr>
              <w:pStyle w:val="21"/>
              <w:widowControl w:val="0"/>
              <w:jc w:val="both"/>
              <w:rPr>
                <w:rFonts w:hint="eastAsia" w:ascii="黑体" w:hAnsi="黑体" w:eastAsia="宋体" w:cs="黑体"/>
                <w:kern w:val="2"/>
                <w:sz w:val="18"/>
                <w:szCs w:val="18"/>
                <w:lang w:eastAsia="zh-CN"/>
              </w:rPr>
            </w:pPr>
            <w:r>
              <w:rPr>
                <w:rFonts w:hint="eastAsia"/>
                <w:sz w:val="18"/>
                <w:szCs w:val="18"/>
              </w:rPr>
              <w:t>学时：</w:t>
            </w:r>
            <w:r>
              <w:rPr>
                <w:rFonts w:hint="eastAsia"/>
                <w:sz w:val="18"/>
                <w:szCs w:val="18"/>
                <w:lang w:val="en-US" w:eastAsia="zh-CN"/>
              </w:rPr>
              <w:t>4        其中实验学时：</w:t>
            </w:r>
          </w:p>
        </w:tc>
        <w:tc>
          <w:tcPr>
            <w:tcW w:w="1443" w:type="pct"/>
            <w:noWrap w:val="0"/>
            <w:vAlign w:val="center"/>
          </w:tcPr>
          <w:p w14:paraId="4FE06EC7">
            <w:pPr>
              <w:pStyle w:val="21"/>
              <w:widowControl w:val="0"/>
              <w:jc w:val="both"/>
              <w:rPr>
                <w:sz w:val="18"/>
                <w:szCs w:val="18"/>
              </w:rPr>
            </w:pPr>
            <w:r>
              <w:rPr>
                <w:rFonts w:hint="eastAsia"/>
                <w:sz w:val="18"/>
                <w:szCs w:val="18"/>
              </w:rPr>
              <w:t>支撑课程目标：</w:t>
            </w:r>
            <w:r>
              <w:rPr>
                <w:rFonts w:hint="eastAsia" w:ascii="宋体" w:hAnsi="宋体"/>
                <w:b w:val="0"/>
                <w:bCs w:val="0"/>
                <w:color w:val="auto"/>
                <w:sz w:val="18"/>
                <w:szCs w:val="18"/>
                <w:lang w:val="en-US" w:eastAsia="zh-CN"/>
              </w:rPr>
              <w:t>L01、L02、L03</w:t>
            </w:r>
          </w:p>
        </w:tc>
      </w:tr>
      <w:tr w14:paraId="5354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360" w:type="pct"/>
            <w:noWrap w:val="0"/>
            <w:vAlign w:val="center"/>
          </w:tcPr>
          <w:p w14:paraId="5B63CBAE">
            <w:pPr>
              <w:pStyle w:val="21"/>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3639" w:type="pct"/>
            <w:gridSpan w:val="6"/>
            <w:noWrap w:val="0"/>
            <w:vAlign w:val="top"/>
          </w:tcPr>
          <w:p w14:paraId="4B37FC43">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ascii="宋体" w:hAnsi="宋体" w:eastAsia="宋体" w:cs="宋体"/>
                <w:b w:val="0"/>
                <w:bCs w:val="0"/>
                <w:kern w:val="0"/>
                <w:sz w:val="18"/>
                <w:szCs w:val="18"/>
                <w:lang w:val="en-US" w:eastAsia="zh-CN"/>
              </w:rPr>
            </w:pPr>
            <w:r>
              <w:rPr>
                <w:rFonts w:hint="eastAsia"/>
                <w:b/>
                <w:bCs/>
                <w:sz w:val="18"/>
                <w:szCs w:val="21"/>
                <w:lang w:val="en-US" w:eastAsia="zh-CN"/>
              </w:rPr>
              <w:t>【教学目标】</w:t>
            </w:r>
            <w:r>
              <w:rPr>
                <w:rFonts w:hint="eastAsia" w:ascii="宋体" w:hAnsi="宋体" w:eastAsia="宋体" w:cs="宋体"/>
                <w:b w:val="0"/>
                <w:bCs w:val="0"/>
                <w:kern w:val="0"/>
                <w:sz w:val="18"/>
                <w:szCs w:val="18"/>
                <w:lang w:eastAsia="zh-CN"/>
              </w:rPr>
              <w:t>熟悉市场营销环境构成</w:t>
            </w:r>
            <w:r>
              <w:rPr>
                <w:rFonts w:hint="eastAsia" w:ascii="宋体" w:hAnsi="宋体" w:cs="宋体"/>
                <w:b w:val="0"/>
                <w:bCs w:val="0"/>
                <w:kern w:val="0"/>
                <w:sz w:val="18"/>
                <w:szCs w:val="18"/>
                <w:lang w:eastAsia="zh-CN"/>
              </w:rPr>
              <w:t>和特征，</w:t>
            </w:r>
            <w:r>
              <w:rPr>
                <w:rFonts w:hint="eastAsia" w:ascii="宋体" w:hAnsi="宋体" w:eastAsia="宋体" w:cs="宋体"/>
                <w:b w:val="0"/>
                <w:bCs w:val="0"/>
                <w:kern w:val="0"/>
                <w:sz w:val="18"/>
                <w:szCs w:val="18"/>
                <w:lang w:eastAsia="zh-CN"/>
              </w:rPr>
              <w:t>正确理解</w:t>
            </w:r>
            <w:r>
              <w:rPr>
                <w:rFonts w:hint="eastAsia" w:ascii="宋体" w:hAnsi="宋体" w:cs="宋体"/>
                <w:b w:val="0"/>
                <w:bCs w:val="0"/>
                <w:kern w:val="0"/>
                <w:sz w:val="18"/>
                <w:szCs w:val="18"/>
                <w:lang w:eastAsia="zh-CN"/>
              </w:rPr>
              <w:t>宏观和微观</w:t>
            </w:r>
            <w:r>
              <w:rPr>
                <w:rFonts w:hint="eastAsia" w:ascii="宋体" w:hAnsi="宋体" w:eastAsia="宋体" w:cs="宋体"/>
                <w:b w:val="0"/>
                <w:bCs w:val="0"/>
                <w:kern w:val="0"/>
                <w:sz w:val="18"/>
                <w:szCs w:val="18"/>
                <w:lang w:eastAsia="zh-CN"/>
              </w:rPr>
              <w:t>市场营销环境的含义及其内容</w:t>
            </w:r>
            <w:r>
              <w:rPr>
                <w:rFonts w:hint="eastAsia" w:ascii="宋体" w:hAnsi="宋体" w:cs="宋体"/>
                <w:b w:val="0"/>
                <w:bCs w:val="0"/>
                <w:kern w:val="0"/>
                <w:sz w:val="18"/>
                <w:szCs w:val="18"/>
                <w:lang w:eastAsia="zh-CN"/>
              </w:rPr>
              <w:t>，掌握</w:t>
            </w:r>
            <w:r>
              <w:rPr>
                <w:rFonts w:hint="eastAsia" w:ascii="宋体" w:hAnsi="宋体" w:cs="宋体"/>
                <w:b w:val="0"/>
                <w:bCs w:val="0"/>
                <w:kern w:val="0"/>
                <w:sz w:val="18"/>
                <w:szCs w:val="18"/>
                <w:lang w:val="en-US" w:eastAsia="zh-CN"/>
              </w:rPr>
              <w:t>SWOT分析法等环境分析工具；</w:t>
            </w:r>
            <w:r>
              <w:rPr>
                <w:rFonts w:hint="eastAsia" w:ascii="宋体" w:hAnsi="宋体" w:eastAsia="宋体" w:cs="宋体"/>
                <w:b w:val="0"/>
                <w:bCs w:val="0"/>
                <w:kern w:val="0"/>
                <w:sz w:val="18"/>
                <w:szCs w:val="18"/>
                <w:lang w:val="en-US" w:eastAsia="zh-CN"/>
              </w:rPr>
              <w:t>引导学生关注市场营销活动及各行业领域的</w:t>
            </w:r>
            <w:r>
              <w:rPr>
                <w:rFonts w:hint="eastAsia" w:ascii="宋体" w:hAnsi="宋体" w:eastAsia="宋体" w:cs="宋体"/>
                <w:b w:val="0"/>
                <w:bCs w:val="0"/>
                <w:kern w:val="0"/>
                <w:sz w:val="18"/>
                <w:szCs w:val="18"/>
                <w:lang w:val="en-US" w:eastAsia="zh-Hans"/>
              </w:rPr>
              <w:t>国家战略、法律法规和相关政策</w:t>
            </w:r>
            <w:r>
              <w:rPr>
                <w:rFonts w:hint="eastAsia" w:ascii="宋体" w:hAnsi="宋体" w:cs="宋体"/>
                <w:b w:val="0"/>
                <w:bCs w:val="0"/>
                <w:kern w:val="0"/>
                <w:sz w:val="18"/>
                <w:szCs w:val="18"/>
                <w:lang w:val="en-US" w:eastAsia="zh-CN"/>
              </w:rPr>
              <w:t>，建立法治意识和社会主义核心价值观。</w:t>
            </w:r>
          </w:p>
          <w:p w14:paraId="5619C5AA">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sz w:val="18"/>
                <w:szCs w:val="21"/>
                <w:lang w:val="en-US" w:eastAsia="zh-CN"/>
              </w:rPr>
            </w:pPr>
            <w:r>
              <w:rPr>
                <w:rFonts w:hint="eastAsia"/>
                <w:b/>
                <w:bCs/>
                <w:sz w:val="18"/>
                <w:szCs w:val="21"/>
                <w:lang w:val="en-US" w:eastAsia="zh-CN"/>
              </w:rPr>
              <w:t>【教学重点】</w:t>
            </w:r>
            <w:r>
              <w:rPr>
                <w:rFonts w:hint="eastAsia" w:ascii="宋体" w:hAnsi="宋体" w:cs="宋体"/>
                <w:b w:val="0"/>
                <w:bCs w:val="0"/>
                <w:kern w:val="0"/>
                <w:sz w:val="18"/>
                <w:szCs w:val="18"/>
                <w:lang w:eastAsia="zh-CN"/>
              </w:rPr>
              <w:t>掌握微观市场营销环境的内容（企业内部、供应商、营销中介、</w:t>
            </w:r>
            <w:r>
              <w:rPr>
                <w:rFonts w:hint="eastAsia" w:ascii="宋体" w:hAnsi="宋体" w:eastAsia="宋体" w:cs="宋体"/>
                <w:b w:val="0"/>
                <w:bCs w:val="0"/>
                <w:kern w:val="0"/>
                <w:sz w:val="18"/>
                <w:szCs w:val="18"/>
                <w:lang w:eastAsia="zh-CN"/>
              </w:rPr>
              <w:t>竞争者、顾客、社会公众</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的理解分析</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掌握</w:t>
            </w:r>
            <w:r>
              <w:rPr>
                <w:rFonts w:hint="eastAsia" w:ascii="宋体" w:hAnsi="宋体" w:cs="宋体"/>
                <w:b w:val="0"/>
                <w:bCs w:val="0"/>
                <w:kern w:val="0"/>
                <w:sz w:val="18"/>
                <w:szCs w:val="18"/>
                <w:lang w:eastAsia="zh-CN"/>
              </w:rPr>
              <w:t>对宏观市场营销环境内容中的经济环境</w:t>
            </w:r>
            <w:r>
              <w:rPr>
                <w:rFonts w:hint="eastAsia" w:ascii="宋体" w:hAnsi="宋体" w:cs="宋体"/>
                <w:b w:val="0"/>
                <w:bCs w:val="0"/>
                <w:kern w:val="0"/>
                <w:sz w:val="18"/>
                <w:szCs w:val="18"/>
                <w:lang w:val="en-US" w:eastAsia="zh-CN"/>
              </w:rPr>
              <w:t>和自然环境</w:t>
            </w:r>
            <w:r>
              <w:rPr>
                <w:rFonts w:hint="eastAsia" w:ascii="宋体" w:hAnsi="宋体" w:cs="宋体"/>
                <w:b w:val="0"/>
                <w:bCs w:val="0"/>
                <w:kern w:val="0"/>
                <w:sz w:val="18"/>
                <w:szCs w:val="18"/>
                <w:lang w:eastAsia="zh-CN"/>
              </w:rPr>
              <w:t>的理解分析。</w:t>
            </w:r>
          </w:p>
          <w:p w14:paraId="1D72A896">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sz w:val="18"/>
                <w:szCs w:val="21"/>
                <w:lang w:val="en-US" w:eastAsia="zh-CN"/>
              </w:rPr>
            </w:pPr>
            <w:r>
              <w:rPr>
                <w:rFonts w:hint="eastAsia"/>
                <w:b/>
                <w:bCs/>
                <w:sz w:val="18"/>
                <w:szCs w:val="21"/>
                <w:lang w:val="en-US" w:eastAsia="zh-CN"/>
              </w:rPr>
              <w:t>【教学难点】</w:t>
            </w:r>
            <w:r>
              <w:rPr>
                <w:rFonts w:hint="eastAsia" w:ascii="宋体" w:hAnsi="宋体" w:cs="宋体"/>
                <w:b w:val="0"/>
                <w:bCs w:val="0"/>
                <w:kern w:val="0"/>
                <w:sz w:val="18"/>
                <w:szCs w:val="18"/>
                <w:lang w:eastAsia="zh-CN"/>
              </w:rPr>
              <w:t>营销环境分析工具</w:t>
            </w:r>
            <w:r>
              <w:rPr>
                <w:rFonts w:hint="eastAsia" w:ascii="宋体" w:hAnsi="宋体" w:cs="宋体"/>
                <w:b w:val="0"/>
                <w:bCs w:val="0"/>
                <w:kern w:val="0"/>
                <w:sz w:val="18"/>
                <w:szCs w:val="18"/>
                <w:lang w:val="en-US" w:eastAsia="zh-CN"/>
              </w:rPr>
              <w:t>。</w:t>
            </w:r>
          </w:p>
          <w:p w14:paraId="215554CE">
            <w:pPr>
              <w:spacing w:line="360" w:lineRule="auto"/>
              <w:jc w:val="left"/>
              <w:rPr>
                <w:rFonts w:hint="eastAsia"/>
                <w:sz w:val="18"/>
                <w:szCs w:val="21"/>
                <w:lang w:val="en-US" w:eastAsia="zh-CN"/>
              </w:rPr>
            </w:pPr>
            <w:r>
              <w:rPr>
                <w:rFonts w:hint="eastAsia"/>
                <w:b/>
                <w:bCs/>
                <w:sz w:val="18"/>
                <w:szCs w:val="21"/>
                <w:lang w:val="en-US" w:eastAsia="zh-CN"/>
              </w:rPr>
              <w:t>【教学方法】</w:t>
            </w:r>
            <w:r>
              <w:rPr>
                <w:rFonts w:hint="eastAsia" w:ascii="宋体" w:hAnsi="宋体" w:cs="宋体"/>
                <w:b w:val="0"/>
                <w:bCs w:val="0"/>
                <w:kern w:val="0"/>
                <w:sz w:val="18"/>
                <w:szCs w:val="18"/>
                <w:lang w:val="en-US" w:eastAsia="zh-CN"/>
              </w:rPr>
              <w:t>课堂互动；</w:t>
            </w:r>
            <w:r>
              <w:rPr>
                <w:rFonts w:hint="eastAsia"/>
                <w:sz w:val="18"/>
                <w:szCs w:val="21"/>
                <w:lang w:val="en-US" w:eastAsia="zh-CN"/>
              </w:rPr>
              <w:t>多媒体设备；视频教学；案例教学法</w:t>
            </w:r>
          </w:p>
          <w:p w14:paraId="026C01A6">
            <w:pPr>
              <w:keepNext w:val="0"/>
              <w:keepLines w:val="0"/>
              <w:pageBreakBefore w:val="0"/>
              <w:widowControl w:val="0"/>
              <w:kinsoku/>
              <w:wordWrap/>
              <w:overflowPunct/>
              <w:topLinePunct w:val="0"/>
              <w:autoSpaceDE/>
              <w:autoSpaceDN/>
              <w:bidi w:val="0"/>
              <w:adjustRightInd/>
              <w:snapToGrid/>
              <w:spacing w:line="360" w:lineRule="auto"/>
              <w:ind w:left="1566" w:hanging="1305" w:hangingChars="650"/>
              <w:jc w:val="left"/>
              <w:textAlignment w:val="auto"/>
              <w:rPr>
                <w:rFonts w:hint="default"/>
              </w:rPr>
            </w:pPr>
            <w:r>
              <w:rPr>
                <w:rFonts w:hint="eastAsia"/>
                <w:b/>
                <w:bCs/>
                <w:sz w:val="20"/>
                <w:szCs w:val="22"/>
                <w:lang w:val="en-US" w:eastAsia="zh-CN"/>
              </w:rPr>
              <w:t>【思政</w:t>
            </w:r>
            <w:r>
              <w:rPr>
                <w:rFonts w:hint="eastAsia"/>
                <w:b/>
                <w:bCs/>
                <w:sz w:val="18"/>
                <w:szCs w:val="18"/>
                <w:lang w:val="en-US" w:eastAsia="zh-CN"/>
              </w:rPr>
              <w:t>融入点】</w:t>
            </w:r>
            <w:r>
              <w:rPr>
                <w:rFonts w:hint="eastAsia" w:ascii="宋体" w:hAnsi="宋体" w:cs="宋体"/>
                <w:b w:val="0"/>
                <w:bCs w:val="0"/>
                <w:kern w:val="0"/>
                <w:sz w:val="18"/>
                <w:szCs w:val="18"/>
                <w:lang w:eastAsia="zh-CN"/>
              </w:rPr>
              <w:t>中国优秀社会文化，社会主要荣辱观，加强自身作风建设十项规定</w:t>
            </w:r>
            <w:r>
              <w:rPr>
                <w:rFonts w:hint="default" w:ascii="宋体" w:hAnsi="宋体" w:cs="宋体"/>
                <w:b w:val="0"/>
                <w:bCs w:val="0"/>
                <w:kern w:val="0"/>
                <w:sz w:val="18"/>
                <w:szCs w:val="18"/>
                <w:lang w:eastAsia="zh-CN"/>
              </w:rPr>
              <w:t>。</w:t>
            </w:r>
          </w:p>
        </w:tc>
      </w:tr>
      <w:tr w14:paraId="17261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360" w:type="pct"/>
            <w:noWrap w:val="0"/>
            <w:vAlign w:val="center"/>
          </w:tcPr>
          <w:p w14:paraId="27D0C8E9">
            <w:pPr>
              <w:pStyle w:val="21"/>
              <w:widowControl w:val="0"/>
              <w:jc w:val="both"/>
              <w:rPr>
                <w:rFonts w:hint="eastAsia" w:eastAsia="宋体"/>
                <w:sz w:val="18"/>
                <w:szCs w:val="18"/>
                <w:lang w:eastAsia="zh-CN"/>
              </w:rPr>
            </w:pPr>
            <w:r>
              <w:rPr>
                <w:rFonts w:hint="eastAsia"/>
                <w:sz w:val="18"/>
                <w:szCs w:val="18"/>
                <w:lang w:eastAsia="zh-CN"/>
              </w:rPr>
              <w:t>实验内容</w:t>
            </w:r>
          </w:p>
        </w:tc>
        <w:tc>
          <w:tcPr>
            <w:tcW w:w="3639" w:type="pct"/>
            <w:gridSpan w:val="6"/>
            <w:noWrap w:val="0"/>
            <w:vAlign w:val="top"/>
          </w:tcPr>
          <w:p w14:paraId="625538B6">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18"/>
                <w:szCs w:val="18"/>
                <w:lang w:val="en-US" w:eastAsia="zh-CN"/>
              </w:rPr>
            </w:pPr>
            <w:r>
              <w:rPr>
                <w:rFonts w:hint="eastAsia"/>
                <w:b w:val="0"/>
                <w:bCs w:val="0"/>
                <w:sz w:val="18"/>
                <w:szCs w:val="18"/>
                <w:lang w:eastAsia="zh-CN"/>
              </w:rPr>
              <w:t>无</w:t>
            </w:r>
          </w:p>
        </w:tc>
      </w:tr>
      <w:tr w14:paraId="6DDA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360" w:type="pct"/>
            <w:noWrap w:val="0"/>
            <w:vAlign w:val="center"/>
          </w:tcPr>
          <w:p w14:paraId="76350C22">
            <w:pPr>
              <w:pStyle w:val="21"/>
              <w:widowControl w:val="0"/>
              <w:jc w:val="both"/>
              <w:rPr>
                <w:rFonts w:ascii="宋体" w:hAnsi="宋体" w:cs="宋体"/>
                <w:sz w:val="18"/>
                <w:szCs w:val="18"/>
              </w:rPr>
            </w:pPr>
            <w:r>
              <w:rPr>
                <w:rFonts w:hint="eastAsia" w:ascii="宋体" w:hAnsi="宋体" w:cs="宋体"/>
                <w:sz w:val="18"/>
                <w:szCs w:val="18"/>
              </w:rPr>
              <w:t>教学方式</w:t>
            </w:r>
          </w:p>
        </w:tc>
        <w:tc>
          <w:tcPr>
            <w:tcW w:w="3639" w:type="pct"/>
            <w:gridSpan w:val="6"/>
            <w:noWrap w:val="0"/>
            <w:vAlign w:val="top"/>
          </w:tcPr>
          <w:p w14:paraId="1938906A">
            <w:pPr>
              <w:spacing w:line="360" w:lineRule="auto"/>
              <w:jc w:val="left"/>
              <w:rPr>
                <w:rFonts w:hint="default"/>
                <w:b/>
                <w:bCs/>
                <w:sz w:val="18"/>
                <w:szCs w:val="21"/>
                <w:lang w:val="en-US" w:eastAsia="zh-CN"/>
              </w:rPr>
            </w:pPr>
            <w:r>
              <w:rPr>
                <w:rFonts w:hint="eastAsia"/>
                <w:b/>
                <w:bCs/>
                <w:sz w:val="18"/>
                <w:szCs w:val="21"/>
                <w:lang w:val="en-US" w:eastAsia="zh-CN"/>
              </w:rPr>
              <w:t>1.线上线下混合式教学</w:t>
            </w:r>
          </w:p>
          <w:p w14:paraId="0E0CCC93">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上：在课外，通过知识图谱资源的学习，了解相关概念和基础知识，完成课后习题，进行预习和复习。在课内，通过学习通发布随堂练习、抢答、选人、问卷等课堂互动活动，加强与学生的交流和互动，及时了解学生的学习效果，提高课堂管理效率，活跃课堂教学气氛。</w:t>
            </w:r>
          </w:p>
          <w:p w14:paraId="596A11C1">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下：在课内，讲授重难点知识，帮助学生更好地消化线上碎片化知识，帮助学生建立知识体系。通过案例教学加强知识的理解和应用，合理选用案例不仅可以拓宽学生的视野，还可以“立德树人”，发挥课程思政效果，润物细无声。</w:t>
            </w:r>
          </w:p>
          <w:p w14:paraId="39539477">
            <w:pPr>
              <w:spacing w:line="360" w:lineRule="auto"/>
              <w:jc w:val="left"/>
              <w:rPr>
                <w:rFonts w:hint="default"/>
                <w:b/>
                <w:bCs/>
                <w:sz w:val="18"/>
                <w:szCs w:val="21"/>
                <w:lang w:val="en-US" w:eastAsia="zh-CN"/>
              </w:rPr>
            </w:pPr>
            <w:r>
              <w:rPr>
                <w:rFonts w:hint="eastAsia"/>
                <w:b/>
                <w:bCs/>
                <w:sz w:val="18"/>
                <w:szCs w:val="21"/>
                <w:lang w:val="en-US" w:eastAsia="zh-CN"/>
              </w:rPr>
              <w:t>2.案例教学</w:t>
            </w:r>
          </w:p>
          <w:p w14:paraId="20F410D4">
            <w:pPr>
              <w:spacing w:line="360" w:lineRule="auto"/>
              <w:ind w:firstLine="360"/>
              <w:jc w:val="left"/>
              <w:rPr>
                <w:rFonts w:hint="eastAsia"/>
                <w:b w:val="0"/>
                <w:bCs w:val="0"/>
                <w:sz w:val="18"/>
                <w:szCs w:val="21"/>
                <w:lang w:val="en-US" w:eastAsia="zh-CN"/>
              </w:rPr>
            </w:pPr>
            <w:r>
              <w:rPr>
                <w:rFonts w:hint="eastAsia"/>
                <w:b w:val="0"/>
                <w:bCs w:val="0"/>
                <w:sz w:val="18"/>
                <w:szCs w:val="21"/>
                <w:lang w:val="en-US" w:eastAsia="zh-CN"/>
              </w:rPr>
              <w:t>通过图文和音视频资料展开案例教学，帮助学生理解专业知识，融入思政元素。</w:t>
            </w:r>
          </w:p>
          <w:p w14:paraId="4833B9C6">
            <w:pPr>
              <w:spacing w:line="360" w:lineRule="auto"/>
              <w:jc w:val="left"/>
              <w:rPr>
                <w:rFonts w:hint="default"/>
                <w:b/>
                <w:bCs/>
                <w:sz w:val="18"/>
                <w:szCs w:val="21"/>
                <w:lang w:val="en-US" w:eastAsia="zh-CN"/>
              </w:rPr>
            </w:pPr>
            <w:r>
              <w:rPr>
                <w:rFonts w:hint="eastAsia"/>
                <w:b/>
                <w:bCs/>
                <w:sz w:val="18"/>
                <w:szCs w:val="21"/>
                <w:lang w:val="en-US" w:eastAsia="zh-CN"/>
              </w:rPr>
              <w:t>3.课堂互动</w:t>
            </w:r>
          </w:p>
          <w:p w14:paraId="6CB82468">
            <w:pPr>
              <w:spacing w:line="360" w:lineRule="auto"/>
              <w:jc w:val="left"/>
              <w:rPr>
                <w:rFonts w:hint="default"/>
                <w:b w:val="0"/>
                <w:bCs w:val="0"/>
                <w:sz w:val="18"/>
                <w:szCs w:val="21"/>
                <w:lang w:val="en-US" w:eastAsia="zh-CN"/>
              </w:rPr>
            </w:pPr>
            <w:r>
              <w:rPr>
                <w:rFonts w:hint="eastAsia"/>
                <w:b/>
                <w:bCs/>
                <w:sz w:val="18"/>
                <w:szCs w:val="21"/>
                <w:lang w:val="en-US" w:eastAsia="zh-CN"/>
              </w:rPr>
              <w:t xml:space="preserve">    </w:t>
            </w:r>
            <w:r>
              <w:rPr>
                <w:rFonts w:hint="eastAsia"/>
                <w:b w:val="0"/>
                <w:bCs w:val="0"/>
                <w:sz w:val="18"/>
                <w:szCs w:val="21"/>
                <w:lang w:val="en-US" w:eastAsia="zh-CN"/>
              </w:rPr>
              <w:t>通过课堂互动形成师生、生生共同关注的焦点，提高学生的课堂参与度，活跃课堂气氛，提升教学效果。</w:t>
            </w:r>
          </w:p>
          <w:p w14:paraId="0F4AD646">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4.分组任务</w:t>
            </w:r>
          </w:p>
          <w:p w14:paraId="7DFD5495">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bCs/>
                <w:sz w:val="18"/>
                <w:szCs w:val="18"/>
                <w:lang w:val="en-US" w:eastAsia="zh-CN"/>
              </w:rPr>
            </w:pPr>
            <w:r>
              <w:rPr>
                <w:rFonts w:hint="eastAsia"/>
                <w:b/>
                <w:bCs/>
                <w:sz w:val="18"/>
                <w:szCs w:val="18"/>
                <w:lang w:val="en-US" w:eastAsia="zh-CN"/>
              </w:rPr>
              <w:t xml:space="preserve">    </w:t>
            </w:r>
            <w:r>
              <w:rPr>
                <w:rFonts w:hint="eastAsia" w:ascii="Times New Roman" w:hAnsi="Times New Roman" w:eastAsia="宋体" w:cs="Times New Roman"/>
                <w:b w:val="0"/>
                <w:bCs w:val="0"/>
                <w:kern w:val="2"/>
                <w:sz w:val="18"/>
                <w:szCs w:val="21"/>
                <w:lang w:val="en-US" w:eastAsia="zh-CN" w:bidi="ar-SA"/>
              </w:rPr>
              <w:t>通过布置分组任务促进学生团队协作的能力，运用专业知识分析和解决现实问题。</w:t>
            </w:r>
            <w:r>
              <w:rPr>
                <w:rFonts w:hint="eastAsia"/>
                <w:sz w:val="18"/>
                <w:szCs w:val="18"/>
                <w:lang w:eastAsia="zh-CN"/>
              </w:rPr>
              <w:t>每组学生根据一定主题开展企业调研，了解企业在经营过程中面临的市场环境变化情况及应对策略，分析企业当前正面临的市场营销环境形势并制定营销策略。</w:t>
            </w:r>
          </w:p>
          <w:p w14:paraId="72D80816">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5.课后练习</w:t>
            </w:r>
          </w:p>
          <w:p w14:paraId="260819F3">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cs="宋体"/>
                <w:sz w:val="18"/>
                <w:szCs w:val="18"/>
                <w:lang w:eastAsia="zh-Hans"/>
              </w:rPr>
            </w:pPr>
            <w:r>
              <w:rPr>
                <w:rFonts w:hint="eastAsia" w:ascii="宋体" w:hAnsi="宋体" w:cs="宋体"/>
                <w:sz w:val="18"/>
                <w:szCs w:val="18"/>
                <w:lang w:val="en-US" w:eastAsia="zh-CN"/>
              </w:rPr>
              <w:t xml:space="preserve">    通过课后练习，帮助学生巩固所学知识，加强学生知识运用能力的训练。</w:t>
            </w:r>
          </w:p>
        </w:tc>
      </w:tr>
      <w:tr w14:paraId="7355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60" w:type="pct"/>
            <w:noWrap w:val="0"/>
            <w:vAlign w:val="center"/>
          </w:tcPr>
          <w:p w14:paraId="60D91A6D">
            <w:pPr>
              <w:pStyle w:val="21"/>
              <w:widowControl w:val="0"/>
              <w:jc w:val="both"/>
              <w:rPr>
                <w:sz w:val="18"/>
                <w:szCs w:val="18"/>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三</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CN"/>
              </w:rPr>
              <w:t>购买者市场分析</w:t>
            </w:r>
          </w:p>
        </w:tc>
        <w:tc>
          <w:tcPr>
            <w:tcW w:w="1883" w:type="pct"/>
            <w:noWrap w:val="0"/>
            <w:vAlign w:val="center"/>
          </w:tcPr>
          <w:p w14:paraId="2BF044A9">
            <w:pPr>
              <w:pStyle w:val="21"/>
              <w:widowControl w:val="0"/>
              <w:jc w:val="both"/>
              <w:rPr>
                <w:rFonts w:hint="eastAsia" w:ascii="黑体" w:hAnsi="黑体" w:eastAsia="宋体" w:cs="黑体"/>
                <w:kern w:val="2"/>
                <w:sz w:val="18"/>
                <w:szCs w:val="18"/>
                <w:lang w:val="en-US" w:eastAsia="zh-CN"/>
              </w:rPr>
            </w:pPr>
            <w:r>
              <w:rPr>
                <w:rFonts w:hint="eastAsia"/>
                <w:sz w:val="18"/>
                <w:szCs w:val="18"/>
              </w:rPr>
              <w:t>学时：</w:t>
            </w:r>
            <w:r>
              <w:rPr>
                <w:rFonts w:hint="eastAsia"/>
                <w:sz w:val="18"/>
                <w:szCs w:val="18"/>
                <w:lang w:val="en-US" w:eastAsia="zh-CN"/>
              </w:rPr>
              <w:t>6</w:t>
            </w:r>
          </w:p>
        </w:tc>
        <w:tc>
          <w:tcPr>
            <w:tcW w:w="1756" w:type="pct"/>
            <w:gridSpan w:val="5"/>
            <w:noWrap w:val="0"/>
            <w:vAlign w:val="center"/>
          </w:tcPr>
          <w:p w14:paraId="3B031989">
            <w:pPr>
              <w:pStyle w:val="21"/>
              <w:widowControl w:val="0"/>
              <w:jc w:val="both"/>
              <w:rPr>
                <w:sz w:val="18"/>
                <w:szCs w:val="18"/>
              </w:rPr>
            </w:pPr>
            <w:r>
              <w:rPr>
                <w:rFonts w:hint="eastAsia"/>
                <w:sz w:val="18"/>
                <w:szCs w:val="18"/>
              </w:rPr>
              <w:t>支撑课程目标：</w:t>
            </w:r>
            <w:r>
              <w:rPr>
                <w:rFonts w:hint="eastAsia" w:ascii="宋体" w:hAnsi="宋体"/>
                <w:b w:val="0"/>
                <w:bCs w:val="0"/>
                <w:color w:val="auto"/>
                <w:sz w:val="18"/>
                <w:szCs w:val="18"/>
                <w:lang w:val="en-US" w:eastAsia="zh-CN"/>
              </w:rPr>
              <w:t>L01、L02、L03</w:t>
            </w:r>
          </w:p>
        </w:tc>
      </w:tr>
      <w:tr w14:paraId="43CF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1360" w:type="pct"/>
            <w:noWrap w:val="0"/>
            <w:vAlign w:val="center"/>
          </w:tcPr>
          <w:p w14:paraId="51E85BD8">
            <w:pPr>
              <w:pStyle w:val="21"/>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3639" w:type="pct"/>
            <w:gridSpan w:val="6"/>
            <w:noWrap w:val="0"/>
            <w:vAlign w:val="top"/>
          </w:tcPr>
          <w:p w14:paraId="4FFE1A84">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ascii="宋体" w:hAnsi="宋体" w:eastAsia="宋体" w:cs="宋体"/>
                <w:b w:val="0"/>
                <w:bCs w:val="0"/>
                <w:kern w:val="0"/>
                <w:sz w:val="18"/>
                <w:szCs w:val="18"/>
                <w:lang w:eastAsia="zh-CN"/>
              </w:rPr>
            </w:pPr>
            <w:r>
              <w:rPr>
                <w:rFonts w:hint="default"/>
                <w:b/>
                <w:bCs/>
                <w:sz w:val="18"/>
                <w:szCs w:val="21"/>
                <w:lang w:eastAsia="zh-CN"/>
              </w:rPr>
              <w:t>【</w:t>
            </w:r>
            <w:r>
              <w:rPr>
                <w:rFonts w:hint="eastAsia"/>
                <w:b/>
                <w:bCs/>
                <w:sz w:val="18"/>
                <w:szCs w:val="21"/>
                <w:lang w:val="en-US" w:eastAsia="zh-CN"/>
              </w:rPr>
              <w:t>教学目标】</w:t>
            </w:r>
            <w:r>
              <w:rPr>
                <w:rFonts w:hint="eastAsia" w:ascii="宋体" w:hAnsi="宋体" w:eastAsia="宋体" w:cs="宋体"/>
                <w:b w:val="0"/>
                <w:bCs w:val="0"/>
                <w:kern w:val="0"/>
                <w:sz w:val="18"/>
                <w:szCs w:val="18"/>
                <w:lang w:val="en-US" w:eastAsia="zh-CN"/>
              </w:rPr>
              <w:t>了解消费者</w:t>
            </w:r>
            <w:r>
              <w:rPr>
                <w:rFonts w:hint="eastAsia" w:ascii="宋体" w:hAnsi="宋体" w:cs="宋体"/>
                <w:b w:val="0"/>
                <w:bCs w:val="0"/>
                <w:kern w:val="0"/>
                <w:sz w:val="18"/>
                <w:szCs w:val="18"/>
                <w:lang w:val="en-US" w:eastAsia="zh-CN"/>
              </w:rPr>
              <w:t>市场和组织市场</w:t>
            </w:r>
            <w:r>
              <w:rPr>
                <w:rFonts w:hint="eastAsia" w:ascii="宋体" w:hAnsi="宋体" w:eastAsia="宋体" w:cs="宋体"/>
                <w:b w:val="0"/>
                <w:bCs w:val="0"/>
                <w:kern w:val="0"/>
                <w:sz w:val="18"/>
                <w:szCs w:val="18"/>
                <w:lang w:val="en-US" w:eastAsia="zh-CN"/>
              </w:rPr>
              <w:t>概念</w:t>
            </w:r>
            <w:r>
              <w:rPr>
                <w:rFonts w:hint="eastAsia" w:ascii="宋体" w:hAnsi="宋体" w:cs="宋体"/>
                <w:b w:val="0"/>
                <w:bCs w:val="0"/>
                <w:kern w:val="0"/>
                <w:sz w:val="18"/>
                <w:szCs w:val="18"/>
                <w:lang w:val="en-US" w:eastAsia="zh-CN"/>
              </w:rPr>
              <w:t>和</w:t>
            </w:r>
            <w:r>
              <w:rPr>
                <w:rFonts w:hint="eastAsia" w:ascii="宋体" w:hAnsi="宋体" w:eastAsia="宋体" w:cs="宋体"/>
                <w:b w:val="0"/>
                <w:bCs w:val="0"/>
                <w:kern w:val="0"/>
                <w:sz w:val="18"/>
                <w:szCs w:val="18"/>
                <w:lang w:eastAsia="zh-CN"/>
              </w:rPr>
              <w:t>特征</w:t>
            </w:r>
            <w:r>
              <w:rPr>
                <w:rFonts w:hint="eastAsia" w:ascii="宋体" w:hAnsi="宋体" w:cs="宋体"/>
                <w:b w:val="0"/>
                <w:bCs w:val="0"/>
                <w:kern w:val="0"/>
                <w:sz w:val="18"/>
                <w:szCs w:val="18"/>
                <w:lang w:eastAsia="zh-CN"/>
              </w:rPr>
              <w:t>，</w:t>
            </w:r>
            <w:r>
              <w:rPr>
                <w:rFonts w:hint="eastAsia" w:ascii="宋体" w:hAnsi="宋体" w:eastAsia="宋体" w:cs="宋体"/>
                <w:b w:val="0"/>
                <w:bCs w:val="0"/>
                <w:kern w:val="0"/>
                <w:sz w:val="18"/>
                <w:szCs w:val="18"/>
                <w:lang w:eastAsia="zh-CN"/>
              </w:rPr>
              <w:t>正确理解消费者购买行为模式，掌握影响消费者购买行为</w:t>
            </w:r>
            <w:r>
              <w:rPr>
                <w:rFonts w:hint="eastAsia" w:ascii="宋体" w:hAnsi="宋体" w:cs="宋体"/>
                <w:b w:val="0"/>
                <w:bCs w:val="0"/>
                <w:kern w:val="0"/>
                <w:sz w:val="18"/>
                <w:szCs w:val="18"/>
                <w:lang w:eastAsia="zh-CN"/>
              </w:rPr>
              <w:t>和组织购买行为</w:t>
            </w:r>
            <w:r>
              <w:rPr>
                <w:rFonts w:hint="eastAsia" w:ascii="宋体" w:hAnsi="宋体" w:eastAsia="宋体" w:cs="宋体"/>
                <w:b w:val="0"/>
                <w:bCs w:val="0"/>
                <w:kern w:val="0"/>
                <w:sz w:val="18"/>
                <w:szCs w:val="18"/>
                <w:lang w:eastAsia="zh-CN"/>
              </w:rPr>
              <w:t>的因素。正确理解分析消费者</w:t>
            </w:r>
            <w:r>
              <w:rPr>
                <w:rFonts w:hint="eastAsia" w:ascii="宋体" w:hAnsi="宋体" w:cs="宋体"/>
                <w:b w:val="0"/>
                <w:bCs w:val="0"/>
                <w:kern w:val="0"/>
                <w:sz w:val="18"/>
                <w:szCs w:val="18"/>
                <w:lang w:eastAsia="zh-CN"/>
              </w:rPr>
              <w:t>市场和组织</w:t>
            </w:r>
            <w:r>
              <w:rPr>
                <w:rFonts w:hint="eastAsia" w:ascii="宋体" w:hAnsi="宋体" w:eastAsia="宋体" w:cs="宋体"/>
                <w:b w:val="0"/>
                <w:bCs w:val="0"/>
                <w:kern w:val="0"/>
                <w:sz w:val="18"/>
                <w:szCs w:val="18"/>
                <w:lang w:eastAsia="zh-CN"/>
              </w:rPr>
              <w:t>购买决策过程，了解消费者购买行为模</w:t>
            </w:r>
            <w:r>
              <w:rPr>
                <w:rFonts w:hint="eastAsia" w:ascii="宋体" w:hAnsi="宋体" w:eastAsia="宋体" w:cs="宋体"/>
                <w:b w:val="0"/>
                <w:bCs w:val="0"/>
                <w:kern w:val="0"/>
                <w:sz w:val="18"/>
                <w:szCs w:val="18"/>
                <w:lang w:val="en-US" w:eastAsia="zh-CN"/>
              </w:rPr>
              <w:t>式的内容</w:t>
            </w:r>
            <w:r>
              <w:rPr>
                <w:rFonts w:hint="eastAsia" w:ascii="宋体" w:hAnsi="宋体" w:cs="宋体"/>
                <w:b w:val="0"/>
                <w:bCs w:val="0"/>
                <w:kern w:val="0"/>
                <w:sz w:val="18"/>
                <w:szCs w:val="18"/>
                <w:lang w:val="en-US" w:eastAsia="zh-CN"/>
              </w:rPr>
              <w:t>，建立</w:t>
            </w:r>
            <w:r>
              <w:rPr>
                <w:rFonts w:hint="eastAsia" w:ascii="宋体" w:hAnsi="宋体" w:cs="宋体"/>
                <w:b w:val="0"/>
                <w:bCs w:val="0"/>
                <w:kern w:val="0"/>
                <w:sz w:val="18"/>
                <w:szCs w:val="18"/>
                <w:lang w:val="en-US" w:eastAsia="zh-Hans"/>
              </w:rPr>
              <w:t>经世济民、诚信服务、德法兼修的职业素养</w:t>
            </w:r>
            <w:r>
              <w:rPr>
                <w:rFonts w:hint="eastAsia" w:ascii="宋体" w:hAnsi="宋体" w:cs="宋体"/>
                <w:b w:val="0"/>
                <w:bCs w:val="0"/>
                <w:kern w:val="0"/>
                <w:sz w:val="18"/>
                <w:szCs w:val="18"/>
                <w:lang w:val="en-US" w:eastAsia="zh-CN"/>
              </w:rPr>
              <w:t>。</w:t>
            </w:r>
          </w:p>
          <w:p w14:paraId="0EBB473E">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sz w:val="18"/>
                <w:szCs w:val="21"/>
                <w:lang w:val="en-US" w:eastAsia="zh-CN"/>
              </w:rPr>
            </w:pPr>
            <w:r>
              <w:rPr>
                <w:rFonts w:hint="eastAsia"/>
                <w:b/>
                <w:bCs/>
                <w:sz w:val="18"/>
                <w:szCs w:val="21"/>
                <w:lang w:val="en-US" w:eastAsia="zh-CN"/>
              </w:rPr>
              <w:t>【教学重点】</w:t>
            </w:r>
            <w:r>
              <w:rPr>
                <w:rFonts w:hint="eastAsia" w:ascii="宋体" w:hAnsi="宋体" w:eastAsia="宋体" w:cs="宋体"/>
                <w:b w:val="0"/>
                <w:bCs w:val="0"/>
                <w:kern w:val="0"/>
                <w:sz w:val="18"/>
                <w:szCs w:val="18"/>
                <w:lang w:val="en-US" w:eastAsia="zh-CN"/>
              </w:rPr>
              <w:t>影响消费者</w:t>
            </w:r>
            <w:r>
              <w:rPr>
                <w:rFonts w:hint="eastAsia" w:ascii="宋体" w:hAnsi="宋体" w:cs="宋体"/>
                <w:b w:val="0"/>
                <w:bCs w:val="0"/>
                <w:kern w:val="0"/>
                <w:sz w:val="18"/>
                <w:szCs w:val="18"/>
                <w:lang w:val="en-US" w:eastAsia="zh-CN"/>
              </w:rPr>
              <w:t>市场和组织市场购买行为的</w:t>
            </w:r>
            <w:r>
              <w:rPr>
                <w:rFonts w:hint="eastAsia" w:ascii="宋体" w:hAnsi="宋体" w:eastAsia="宋体" w:cs="宋体"/>
                <w:b w:val="0"/>
                <w:bCs w:val="0"/>
                <w:kern w:val="0"/>
                <w:sz w:val="18"/>
                <w:szCs w:val="18"/>
                <w:lang w:val="en-US" w:eastAsia="zh-CN"/>
              </w:rPr>
              <w:t>因素；</w:t>
            </w:r>
            <w:r>
              <w:rPr>
                <w:rFonts w:hint="eastAsia" w:ascii="宋体" w:hAnsi="宋体" w:cs="宋体"/>
                <w:b w:val="0"/>
                <w:bCs w:val="0"/>
                <w:kern w:val="0"/>
                <w:sz w:val="18"/>
                <w:szCs w:val="18"/>
                <w:lang w:val="en-US" w:eastAsia="zh-CN"/>
              </w:rPr>
              <w:t>消费者和组织市场购买行为</w:t>
            </w:r>
            <w:r>
              <w:rPr>
                <w:rFonts w:hint="eastAsia" w:ascii="宋体" w:hAnsi="宋体" w:eastAsia="宋体" w:cs="宋体"/>
                <w:b w:val="0"/>
                <w:bCs w:val="0"/>
                <w:kern w:val="0"/>
                <w:sz w:val="18"/>
                <w:szCs w:val="18"/>
                <w:lang w:val="en-US" w:eastAsia="zh-CN"/>
              </w:rPr>
              <w:t>类型及其特征</w:t>
            </w:r>
            <w:r>
              <w:rPr>
                <w:rFonts w:hint="eastAsia" w:ascii="宋体" w:hAnsi="宋体" w:cs="宋体"/>
                <w:b w:val="0"/>
                <w:bCs w:val="0"/>
                <w:kern w:val="0"/>
                <w:sz w:val="18"/>
                <w:szCs w:val="18"/>
                <w:lang w:val="en-US" w:eastAsia="zh-CN"/>
              </w:rPr>
              <w:t>，</w:t>
            </w:r>
            <w:r>
              <w:rPr>
                <w:rFonts w:hint="eastAsia" w:ascii="宋体" w:hAnsi="宋体" w:eastAsia="宋体" w:cs="宋体"/>
                <w:b w:val="0"/>
                <w:bCs w:val="0"/>
                <w:kern w:val="0"/>
                <w:sz w:val="18"/>
                <w:szCs w:val="18"/>
                <w:lang w:eastAsia="zh-CN"/>
              </w:rPr>
              <w:t>影响消费者</w:t>
            </w:r>
            <w:r>
              <w:rPr>
                <w:rFonts w:hint="eastAsia" w:ascii="宋体" w:hAnsi="宋体" w:cs="宋体"/>
                <w:b w:val="0"/>
                <w:bCs w:val="0"/>
                <w:kern w:val="0"/>
                <w:sz w:val="18"/>
                <w:szCs w:val="18"/>
                <w:lang w:eastAsia="zh-CN"/>
              </w:rPr>
              <w:t>和组织</w:t>
            </w:r>
            <w:r>
              <w:rPr>
                <w:rFonts w:hint="eastAsia" w:ascii="宋体" w:hAnsi="宋体" w:eastAsia="宋体" w:cs="宋体"/>
                <w:b w:val="0"/>
                <w:bCs w:val="0"/>
                <w:kern w:val="0"/>
                <w:sz w:val="18"/>
                <w:szCs w:val="18"/>
                <w:lang w:eastAsia="zh-CN"/>
              </w:rPr>
              <w:t>购买行为的因素，消费者购买决策过程。</w:t>
            </w:r>
          </w:p>
          <w:p w14:paraId="567350CB">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sz w:val="18"/>
                <w:szCs w:val="21"/>
                <w:lang w:val="en-US" w:eastAsia="zh-CN"/>
              </w:rPr>
            </w:pPr>
            <w:r>
              <w:rPr>
                <w:rFonts w:hint="eastAsia"/>
                <w:b/>
                <w:bCs/>
                <w:sz w:val="18"/>
                <w:szCs w:val="21"/>
                <w:lang w:val="en-US" w:eastAsia="zh-CN"/>
              </w:rPr>
              <w:t>【教学难点】</w:t>
            </w:r>
            <w:r>
              <w:rPr>
                <w:rFonts w:hint="eastAsia" w:ascii="宋体" w:hAnsi="宋体" w:eastAsia="宋体" w:cs="宋体"/>
                <w:b w:val="0"/>
                <w:bCs w:val="0"/>
                <w:kern w:val="0"/>
                <w:sz w:val="18"/>
                <w:szCs w:val="18"/>
                <w:lang w:eastAsia="zh-CN"/>
              </w:rPr>
              <w:t>影响消费者</w:t>
            </w:r>
            <w:r>
              <w:rPr>
                <w:rFonts w:hint="eastAsia" w:ascii="宋体" w:hAnsi="宋体" w:cs="宋体"/>
                <w:b w:val="0"/>
                <w:bCs w:val="0"/>
                <w:kern w:val="0"/>
                <w:sz w:val="18"/>
                <w:szCs w:val="18"/>
                <w:lang w:eastAsia="zh-CN"/>
              </w:rPr>
              <w:t>和组织</w:t>
            </w:r>
            <w:r>
              <w:rPr>
                <w:rFonts w:hint="eastAsia" w:ascii="宋体" w:hAnsi="宋体" w:eastAsia="宋体" w:cs="宋体"/>
                <w:b w:val="0"/>
                <w:bCs w:val="0"/>
                <w:kern w:val="0"/>
                <w:sz w:val="18"/>
                <w:szCs w:val="18"/>
                <w:lang w:eastAsia="zh-CN"/>
              </w:rPr>
              <w:t>购买行为的因素</w:t>
            </w:r>
          </w:p>
          <w:p w14:paraId="3D25DCB7">
            <w:pPr>
              <w:spacing w:line="360" w:lineRule="auto"/>
              <w:jc w:val="left"/>
              <w:rPr>
                <w:rFonts w:hint="eastAsia"/>
                <w:sz w:val="18"/>
                <w:szCs w:val="21"/>
                <w:lang w:val="en-US" w:eastAsia="zh-CN"/>
              </w:rPr>
            </w:pPr>
            <w:r>
              <w:rPr>
                <w:rFonts w:hint="eastAsia"/>
                <w:b/>
                <w:bCs/>
                <w:sz w:val="18"/>
                <w:szCs w:val="21"/>
                <w:lang w:val="en-US" w:eastAsia="zh-CN"/>
              </w:rPr>
              <w:t>【教学方法】</w:t>
            </w:r>
            <w:r>
              <w:rPr>
                <w:rFonts w:hint="eastAsia" w:ascii="宋体" w:hAnsi="宋体" w:cs="宋体"/>
                <w:b w:val="0"/>
                <w:bCs w:val="0"/>
                <w:kern w:val="0"/>
                <w:sz w:val="18"/>
                <w:szCs w:val="18"/>
                <w:lang w:val="en-US" w:eastAsia="zh-CN"/>
              </w:rPr>
              <w:t>课堂互动；</w:t>
            </w:r>
            <w:r>
              <w:rPr>
                <w:rFonts w:hint="eastAsia"/>
                <w:sz w:val="18"/>
                <w:szCs w:val="21"/>
                <w:lang w:val="en-US" w:eastAsia="zh-CN"/>
              </w:rPr>
              <w:t>多媒体设备；视频教学；案例教学法</w:t>
            </w:r>
          </w:p>
          <w:p w14:paraId="6CC0B999">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b/>
                <w:bCs/>
                <w:sz w:val="18"/>
                <w:szCs w:val="21"/>
                <w:lang w:val="en-US" w:eastAsia="zh-CN"/>
              </w:rPr>
            </w:pPr>
            <w:r>
              <w:rPr>
                <w:rFonts w:hint="eastAsia"/>
                <w:b/>
                <w:bCs/>
                <w:sz w:val="18"/>
                <w:szCs w:val="21"/>
                <w:lang w:val="en-US" w:eastAsia="zh-CN"/>
              </w:rPr>
              <w:t>【思政融入点】</w:t>
            </w:r>
            <w:r>
              <w:rPr>
                <w:rFonts w:hint="eastAsia"/>
                <w:b w:val="0"/>
                <w:bCs w:val="0"/>
                <w:sz w:val="18"/>
                <w:szCs w:val="21"/>
                <w:lang w:val="en-US" w:eastAsia="zh-CN"/>
              </w:rPr>
              <w:t>1. 讨论鸿星尔克野性消费现象背后的消费者动机。2. 讨论东方甄选董宇辉爆火的原因，思考影响消费者购买行为的心理因素有哪些？</w:t>
            </w:r>
          </w:p>
        </w:tc>
      </w:tr>
      <w:tr w14:paraId="44F8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360" w:type="pct"/>
            <w:noWrap w:val="0"/>
            <w:vAlign w:val="center"/>
          </w:tcPr>
          <w:p w14:paraId="2E3E045E">
            <w:pPr>
              <w:pStyle w:val="21"/>
              <w:widowControl w:val="0"/>
              <w:jc w:val="both"/>
              <w:rPr>
                <w:rFonts w:hint="eastAsia" w:eastAsia="宋体"/>
                <w:sz w:val="18"/>
                <w:szCs w:val="18"/>
                <w:lang w:eastAsia="zh-CN"/>
              </w:rPr>
            </w:pPr>
            <w:r>
              <w:rPr>
                <w:rFonts w:hint="eastAsia"/>
                <w:sz w:val="18"/>
                <w:szCs w:val="18"/>
                <w:lang w:eastAsia="zh-CN"/>
              </w:rPr>
              <w:t>实验内容</w:t>
            </w:r>
          </w:p>
        </w:tc>
        <w:tc>
          <w:tcPr>
            <w:tcW w:w="3639" w:type="pct"/>
            <w:gridSpan w:val="6"/>
            <w:noWrap w:val="0"/>
            <w:vAlign w:val="top"/>
          </w:tcPr>
          <w:p w14:paraId="28DA92CB">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eastAsia="宋体"/>
                <w:sz w:val="18"/>
                <w:szCs w:val="18"/>
                <w:lang w:val="en-US" w:eastAsia="zh-CN"/>
              </w:rPr>
            </w:pPr>
            <w:r>
              <w:rPr>
                <w:rFonts w:hint="eastAsia"/>
                <w:sz w:val="18"/>
                <w:szCs w:val="18"/>
                <w:lang w:val="en-US" w:eastAsia="zh-CN"/>
              </w:rPr>
              <w:t>无</w:t>
            </w:r>
          </w:p>
        </w:tc>
      </w:tr>
      <w:tr w14:paraId="56471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360" w:type="pct"/>
            <w:noWrap w:val="0"/>
            <w:vAlign w:val="center"/>
          </w:tcPr>
          <w:p w14:paraId="6F70D85A">
            <w:pPr>
              <w:pStyle w:val="21"/>
              <w:widowControl w:val="0"/>
              <w:jc w:val="both"/>
              <w:rPr>
                <w:rFonts w:ascii="宋体" w:hAnsi="宋体" w:cs="宋体"/>
                <w:sz w:val="18"/>
                <w:szCs w:val="18"/>
              </w:rPr>
            </w:pPr>
            <w:r>
              <w:rPr>
                <w:rFonts w:hint="eastAsia" w:ascii="宋体" w:hAnsi="宋体" w:cs="宋体"/>
                <w:sz w:val="18"/>
                <w:szCs w:val="18"/>
              </w:rPr>
              <w:t>教学方式</w:t>
            </w:r>
          </w:p>
        </w:tc>
        <w:tc>
          <w:tcPr>
            <w:tcW w:w="3639" w:type="pct"/>
            <w:gridSpan w:val="6"/>
            <w:noWrap w:val="0"/>
            <w:vAlign w:val="top"/>
          </w:tcPr>
          <w:p w14:paraId="3A0C4035">
            <w:pPr>
              <w:spacing w:line="360" w:lineRule="auto"/>
              <w:jc w:val="left"/>
              <w:rPr>
                <w:rFonts w:hint="default"/>
                <w:b/>
                <w:bCs/>
                <w:sz w:val="18"/>
                <w:szCs w:val="21"/>
                <w:lang w:val="en-US" w:eastAsia="zh-CN"/>
              </w:rPr>
            </w:pPr>
            <w:r>
              <w:rPr>
                <w:rFonts w:hint="eastAsia"/>
                <w:b/>
                <w:bCs/>
                <w:sz w:val="18"/>
                <w:szCs w:val="21"/>
                <w:lang w:val="en-US" w:eastAsia="zh-CN"/>
              </w:rPr>
              <w:t>1.线上线下混合式教学</w:t>
            </w:r>
          </w:p>
          <w:p w14:paraId="6D9539A1">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上：在课外，通过知识图谱资源的学习，了解相关概念和基础知识，完成课后习题，进行预习和复习。在课内，通过学习通发布随堂练习、抢答、选人、问卷等课堂互动活动，加强与学生的交流和互动，及时了解学生的学习效果，提高课堂管理效率，活跃课堂教学气氛。</w:t>
            </w:r>
          </w:p>
          <w:p w14:paraId="2254DA68">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下：在课内，讲授重难点知识，帮助学生更好地消化线上碎片化知识，帮助学生建立知识体系。通过案例教学加强知识的理解和应用，合理选用案例不仅可以拓宽学生的视野，还可以“立德树人”，发挥课程思政效果，润物细无声。</w:t>
            </w:r>
          </w:p>
          <w:p w14:paraId="4D738393">
            <w:pPr>
              <w:spacing w:line="360" w:lineRule="auto"/>
              <w:jc w:val="left"/>
              <w:rPr>
                <w:rFonts w:hint="default"/>
                <w:b/>
                <w:bCs/>
                <w:sz w:val="18"/>
                <w:szCs w:val="21"/>
                <w:lang w:val="en-US" w:eastAsia="zh-CN"/>
              </w:rPr>
            </w:pPr>
            <w:r>
              <w:rPr>
                <w:rFonts w:hint="eastAsia"/>
                <w:b/>
                <w:bCs/>
                <w:sz w:val="18"/>
                <w:szCs w:val="21"/>
                <w:lang w:val="en-US" w:eastAsia="zh-CN"/>
              </w:rPr>
              <w:t>2.案例教学</w:t>
            </w:r>
          </w:p>
          <w:p w14:paraId="6046B6E9">
            <w:pPr>
              <w:spacing w:line="360" w:lineRule="auto"/>
              <w:ind w:firstLine="360"/>
              <w:jc w:val="left"/>
              <w:rPr>
                <w:rFonts w:hint="eastAsia"/>
                <w:b w:val="0"/>
                <w:bCs w:val="0"/>
                <w:sz w:val="18"/>
                <w:szCs w:val="21"/>
                <w:lang w:val="en-US" w:eastAsia="zh-CN"/>
              </w:rPr>
            </w:pPr>
            <w:r>
              <w:rPr>
                <w:rFonts w:hint="eastAsia"/>
                <w:b w:val="0"/>
                <w:bCs w:val="0"/>
                <w:sz w:val="18"/>
                <w:szCs w:val="21"/>
                <w:lang w:val="en-US" w:eastAsia="zh-CN"/>
              </w:rPr>
              <w:t>通过图文和音视频资料展开案例教学，帮助学生理解专业知识，融入思政元素。</w:t>
            </w:r>
          </w:p>
          <w:p w14:paraId="4B8608C4">
            <w:pPr>
              <w:spacing w:line="360" w:lineRule="auto"/>
              <w:jc w:val="left"/>
              <w:rPr>
                <w:rFonts w:hint="default"/>
                <w:b/>
                <w:bCs/>
                <w:sz w:val="18"/>
                <w:szCs w:val="21"/>
                <w:lang w:val="en-US" w:eastAsia="zh-CN"/>
              </w:rPr>
            </w:pPr>
            <w:r>
              <w:rPr>
                <w:rFonts w:hint="eastAsia"/>
                <w:b/>
                <w:bCs/>
                <w:sz w:val="18"/>
                <w:szCs w:val="21"/>
                <w:lang w:val="en-US" w:eastAsia="zh-CN"/>
              </w:rPr>
              <w:t>3.课堂互动</w:t>
            </w:r>
          </w:p>
          <w:p w14:paraId="41DE42DD">
            <w:pPr>
              <w:spacing w:line="360" w:lineRule="auto"/>
              <w:jc w:val="left"/>
              <w:rPr>
                <w:rFonts w:hint="default"/>
                <w:b w:val="0"/>
                <w:bCs w:val="0"/>
                <w:sz w:val="18"/>
                <w:szCs w:val="21"/>
                <w:lang w:val="en-US" w:eastAsia="zh-CN"/>
              </w:rPr>
            </w:pPr>
            <w:r>
              <w:rPr>
                <w:rFonts w:hint="eastAsia"/>
                <w:b/>
                <w:bCs/>
                <w:sz w:val="18"/>
                <w:szCs w:val="21"/>
                <w:lang w:val="en-US" w:eastAsia="zh-CN"/>
              </w:rPr>
              <w:t xml:space="preserve">    </w:t>
            </w:r>
            <w:r>
              <w:rPr>
                <w:rFonts w:hint="eastAsia"/>
                <w:b w:val="0"/>
                <w:bCs w:val="0"/>
                <w:sz w:val="18"/>
                <w:szCs w:val="21"/>
                <w:lang w:val="en-US" w:eastAsia="zh-CN"/>
              </w:rPr>
              <w:t>通过课堂互动形成师生、生生共同关注的焦点，提高学生的课堂参与度，活跃课堂气氛，提升教学效果。</w:t>
            </w:r>
          </w:p>
          <w:p w14:paraId="43F8FF38">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4.分组任务</w:t>
            </w:r>
          </w:p>
          <w:p w14:paraId="157179DC">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bCs/>
                <w:sz w:val="18"/>
                <w:szCs w:val="18"/>
                <w:lang w:val="en-US" w:eastAsia="zh-CN"/>
              </w:rPr>
            </w:pPr>
            <w:r>
              <w:rPr>
                <w:rFonts w:hint="eastAsia"/>
                <w:b/>
                <w:bCs/>
                <w:sz w:val="18"/>
                <w:szCs w:val="18"/>
                <w:lang w:val="en-US" w:eastAsia="zh-CN"/>
              </w:rPr>
              <w:t xml:space="preserve">    </w:t>
            </w:r>
            <w:r>
              <w:rPr>
                <w:rFonts w:hint="eastAsia" w:ascii="Times New Roman" w:hAnsi="Times New Roman" w:eastAsia="宋体" w:cs="Times New Roman"/>
                <w:b w:val="0"/>
                <w:bCs w:val="0"/>
                <w:kern w:val="2"/>
                <w:sz w:val="18"/>
                <w:szCs w:val="21"/>
                <w:lang w:val="en-US" w:eastAsia="zh-CN" w:bidi="ar-SA"/>
              </w:rPr>
              <w:t>通过布置分组任务促进学生团队协作的能力，运用专业知识分析和解决现实问题。</w:t>
            </w:r>
          </w:p>
          <w:p w14:paraId="0931F600">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5.课后练习</w:t>
            </w:r>
          </w:p>
          <w:p w14:paraId="31B0F339">
            <w:pPr>
              <w:numPr>
                <w:numId w:val="0"/>
              </w:numPr>
              <w:spacing w:line="360" w:lineRule="auto"/>
              <w:jc w:val="left"/>
              <w:rPr>
                <w:rFonts w:hint="default" w:ascii="宋体" w:hAnsi="宋体" w:cs="宋体"/>
                <w:sz w:val="18"/>
                <w:szCs w:val="18"/>
                <w:lang w:val="en-US" w:eastAsia="zh-CN"/>
              </w:rPr>
            </w:pPr>
            <w:r>
              <w:rPr>
                <w:rFonts w:hint="eastAsia" w:ascii="宋体" w:hAnsi="宋体" w:cs="宋体"/>
                <w:sz w:val="18"/>
                <w:szCs w:val="18"/>
                <w:lang w:val="en-US" w:eastAsia="zh-CN"/>
              </w:rPr>
              <w:t xml:space="preserve">    通过课后练习，帮助学生巩固所学知识，加强学生知识运用能力的训练。</w:t>
            </w:r>
          </w:p>
        </w:tc>
      </w:tr>
      <w:tr w14:paraId="60B8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60" w:type="pct"/>
            <w:noWrap w:val="0"/>
            <w:vAlign w:val="center"/>
          </w:tcPr>
          <w:p w14:paraId="0B80C08C">
            <w:pPr>
              <w:pStyle w:val="21"/>
              <w:widowControl w:val="0"/>
              <w:jc w:val="both"/>
              <w:rPr>
                <w:rFonts w:hint="eastAsia" w:eastAsia="黑体"/>
                <w:sz w:val="18"/>
                <w:szCs w:val="18"/>
                <w:lang w:val="en-US" w:eastAsia="zh-CN"/>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四</w:t>
            </w:r>
            <w:r>
              <w:rPr>
                <w:rFonts w:hint="eastAsia" w:ascii="黑体" w:hAnsi="黑体" w:eastAsia="黑体" w:cs="黑体"/>
                <w:kern w:val="2"/>
                <w:sz w:val="18"/>
                <w:szCs w:val="18"/>
              </w:rPr>
              <w:t>：</w:t>
            </w:r>
            <w:r>
              <w:rPr>
                <w:rFonts w:hint="eastAsia" w:ascii="黑体" w:hAnsi="黑体" w:eastAsia="黑体" w:cs="黑体"/>
                <w:kern w:val="2"/>
                <w:sz w:val="18"/>
                <w:szCs w:val="18"/>
                <w:lang w:val="en-US" w:eastAsia="zh-Hans"/>
              </w:rPr>
              <w:t>市场</w:t>
            </w:r>
            <w:r>
              <w:rPr>
                <w:rFonts w:hint="eastAsia" w:ascii="黑体" w:hAnsi="黑体" w:eastAsia="黑体" w:cs="黑体"/>
                <w:kern w:val="2"/>
                <w:sz w:val="18"/>
                <w:szCs w:val="18"/>
                <w:lang w:val="en-US" w:eastAsia="zh-CN"/>
              </w:rPr>
              <w:t>调查与预测</w:t>
            </w:r>
          </w:p>
        </w:tc>
        <w:tc>
          <w:tcPr>
            <w:tcW w:w="1980" w:type="pct"/>
            <w:gridSpan w:val="3"/>
            <w:noWrap w:val="0"/>
            <w:vAlign w:val="center"/>
          </w:tcPr>
          <w:p w14:paraId="52142151">
            <w:pPr>
              <w:pStyle w:val="21"/>
              <w:widowControl w:val="0"/>
              <w:jc w:val="both"/>
              <w:rPr>
                <w:rFonts w:hint="eastAsia" w:ascii="黑体" w:hAnsi="黑体" w:eastAsia="宋体" w:cs="黑体"/>
                <w:kern w:val="2"/>
                <w:sz w:val="18"/>
                <w:szCs w:val="18"/>
                <w:lang w:eastAsia="zh-CN"/>
              </w:rPr>
            </w:pPr>
            <w:r>
              <w:rPr>
                <w:rFonts w:hint="eastAsia"/>
                <w:sz w:val="18"/>
                <w:szCs w:val="18"/>
              </w:rPr>
              <w:t>学时：</w:t>
            </w:r>
            <w:r>
              <w:rPr>
                <w:rFonts w:hint="eastAsia"/>
                <w:sz w:val="18"/>
                <w:szCs w:val="18"/>
                <w:lang w:val="en-US" w:eastAsia="zh-CN"/>
              </w:rPr>
              <w:t>4</w:t>
            </w:r>
          </w:p>
        </w:tc>
        <w:tc>
          <w:tcPr>
            <w:tcW w:w="1658" w:type="pct"/>
            <w:gridSpan w:val="3"/>
            <w:noWrap w:val="0"/>
            <w:vAlign w:val="center"/>
          </w:tcPr>
          <w:p w14:paraId="6BBC9DAD">
            <w:pPr>
              <w:pStyle w:val="21"/>
              <w:widowControl w:val="0"/>
              <w:jc w:val="both"/>
              <w:rPr>
                <w:sz w:val="18"/>
                <w:szCs w:val="18"/>
              </w:rPr>
            </w:pPr>
            <w:r>
              <w:rPr>
                <w:rFonts w:hint="eastAsia"/>
                <w:sz w:val="18"/>
                <w:szCs w:val="18"/>
              </w:rPr>
              <w:t>支撑课程目标：</w:t>
            </w:r>
            <w:r>
              <w:rPr>
                <w:rFonts w:hint="eastAsia" w:ascii="宋体" w:hAnsi="宋体"/>
                <w:b w:val="0"/>
                <w:bCs w:val="0"/>
                <w:color w:val="auto"/>
                <w:sz w:val="18"/>
                <w:szCs w:val="18"/>
                <w:lang w:val="en-US" w:eastAsia="zh-CN"/>
              </w:rPr>
              <w:t>L01、L02、L03</w:t>
            </w:r>
          </w:p>
        </w:tc>
      </w:tr>
      <w:tr w14:paraId="52C2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360" w:type="pct"/>
            <w:noWrap w:val="0"/>
            <w:vAlign w:val="center"/>
          </w:tcPr>
          <w:p w14:paraId="338C00E4">
            <w:pPr>
              <w:pStyle w:val="21"/>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3639" w:type="pct"/>
            <w:gridSpan w:val="6"/>
            <w:noWrap w:val="0"/>
            <w:vAlign w:val="top"/>
          </w:tcPr>
          <w:p w14:paraId="1FAA2E01">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ascii="宋体" w:hAnsi="宋体" w:eastAsia="宋体" w:cs="宋体"/>
                <w:b w:val="0"/>
                <w:bCs w:val="0"/>
                <w:kern w:val="0"/>
                <w:sz w:val="18"/>
                <w:szCs w:val="18"/>
                <w:lang w:val="en-US" w:eastAsia="zh-CN"/>
              </w:rPr>
            </w:pPr>
            <w:r>
              <w:rPr>
                <w:rFonts w:hint="eastAsia"/>
                <w:b/>
                <w:bCs/>
                <w:sz w:val="18"/>
                <w:szCs w:val="21"/>
                <w:lang w:val="en-US" w:eastAsia="zh-CN"/>
              </w:rPr>
              <w:t>【教学目标】</w:t>
            </w:r>
            <w:r>
              <w:rPr>
                <w:rFonts w:hint="eastAsia" w:ascii="宋体" w:hAnsi="宋体" w:eastAsia="宋体" w:cs="宋体"/>
                <w:b w:val="0"/>
                <w:bCs w:val="0"/>
                <w:kern w:val="0"/>
                <w:sz w:val="18"/>
                <w:szCs w:val="18"/>
                <w:lang w:eastAsia="zh-CN"/>
              </w:rPr>
              <w:t xml:space="preserve"> 通过本章学习</w:t>
            </w:r>
            <w:r>
              <w:rPr>
                <w:rFonts w:hint="eastAsia" w:ascii="宋体" w:hAnsi="宋体" w:cs="宋体"/>
                <w:b w:val="0"/>
                <w:bCs w:val="0"/>
                <w:kern w:val="0"/>
                <w:sz w:val="18"/>
                <w:szCs w:val="18"/>
                <w:lang w:eastAsia="zh-CN"/>
              </w:rPr>
              <w:t>掌握</w:t>
            </w:r>
            <w:r>
              <w:rPr>
                <w:rFonts w:hint="eastAsia" w:ascii="宋体" w:hAnsi="宋体" w:eastAsia="宋体" w:cs="宋体"/>
                <w:b w:val="0"/>
                <w:bCs w:val="0"/>
                <w:kern w:val="0"/>
                <w:sz w:val="18"/>
                <w:szCs w:val="18"/>
                <w:lang w:eastAsia="zh-CN"/>
              </w:rPr>
              <w:t>市场调查的含义、基本流程及主要方法</w:t>
            </w:r>
            <w:r>
              <w:rPr>
                <w:rFonts w:hint="eastAsia" w:ascii="宋体" w:hAnsi="宋体" w:cs="宋体"/>
                <w:b w:val="0"/>
                <w:bCs w:val="0"/>
                <w:kern w:val="0"/>
                <w:sz w:val="18"/>
                <w:szCs w:val="18"/>
                <w:lang w:eastAsia="zh-CN"/>
              </w:rPr>
              <w:t>，</w:t>
            </w:r>
            <w:r>
              <w:rPr>
                <w:rFonts w:hint="eastAsia" w:ascii="宋体" w:hAnsi="宋体" w:eastAsia="宋体" w:cs="宋体"/>
                <w:b w:val="0"/>
                <w:bCs w:val="0"/>
                <w:kern w:val="0"/>
                <w:sz w:val="18"/>
                <w:szCs w:val="18"/>
                <w:lang w:eastAsia="zh-CN"/>
              </w:rPr>
              <w:t>了解文案调查法（案头研究）、访谈法（专家访谈、用户访谈和焦点小组访谈）、问卷法、观察法和实验法（脑电实验、核磁共振实验和眼动实验）的概念、特点及应用</w:t>
            </w:r>
            <w:r>
              <w:rPr>
                <w:rFonts w:hint="eastAsia" w:ascii="宋体" w:hAnsi="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掌握案头研究的方法和技巧</w:t>
            </w:r>
            <w:r>
              <w:rPr>
                <w:rFonts w:hint="eastAsia" w:ascii="宋体" w:hAnsi="宋体" w:cs="宋体"/>
                <w:b w:val="0"/>
                <w:bCs w:val="0"/>
                <w:kern w:val="0"/>
                <w:sz w:val="18"/>
                <w:szCs w:val="18"/>
                <w:lang w:val="en-US" w:eastAsia="zh-CN"/>
              </w:rPr>
              <w:t>，</w:t>
            </w:r>
            <w:r>
              <w:rPr>
                <w:rFonts w:hint="eastAsia"/>
                <w:b w:val="0"/>
                <w:bCs w:val="0"/>
                <w:sz w:val="18"/>
                <w:szCs w:val="21"/>
                <w:lang w:val="en-US" w:eastAsia="zh-Hans"/>
              </w:rPr>
              <w:t>学会从需求端和供给端估算市场规模</w:t>
            </w:r>
            <w:r>
              <w:rPr>
                <w:rFonts w:hint="eastAsia"/>
                <w:b w:val="0"/>
                <w:bCs w:val="0"/>
                <w:sz w:val="18"/>
                <w:szCs w:val="21"/>
                <w:lang w:val="en-US" w:eastAsia="zh-CN"/>
              </w:rPr>
              <w:t>，建立数据安全意识和正确的营销伦理观。</w:t>
            </w:r>
          </w:p>
          <w:p w14:paraId="487DC4E2">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ascii="宋体" w:hAnsi="宋体" w:eastAsia="宋体" w:cs="宋体"/>
                <w:b w:val="0"/>
                <w:bCs w:val="0"/>
                <w:kern w:val="0"/>
                <w:sz w:val="18"/>
                <w:szCs w:val="18"/>
                <w:lang w:val="en-US" w:eastAsia="zh-CN"/>
              </w:rPr>
            </w:pPr>
            <w:r>
              <w:rPr>
                <w:rFonts w:hint="eastAsia"/>
                <w:b/>
                <w:bCs/>
                <w:sz w:val="18"/>
                <w:szCs w:val="21"/>
                <w:lang w:val="en-US" w:eastAsia="zh-CN"/>
              </w:rPr>
              <w:t xml:space="preserve">【教学重点】 </w:t>
            </w:r>
            <w:r>
              <w:rPr>
                <w:rFonts w:hint="eastAsia" w:ascii="宋体" w:hAnsi="宋体" w:eastAsia="宋体" w:cs="宋体"/>
                <w:b w:val="0"/>
                <w:bCs w:val="0"/>
                <w:kern w:val="0"/>
                <w:sz w:val="18"/>
                <w:szCs w:val="18"/>
                <w:lang w:eastAsia="zh-CN"/>
              </w:rPr>
              <w:t>文案调查法（案头研究）、访谈法（专家访谈、用户访谈和焦点小组访谈）</w:t>
            </w:r>
            <w:r>
              <w:rPr>
                <w:rFonts w:hint="eastAsia" w:ascii="宋体" w:hAnsi="宋体" w:eastAsia="宋体" w:cs="宋体"/>
                <w:b w:val="0"/>
                <w:bCs w:val="0"/>
                <w:kern w:val="0"/>
                <w:sz w:val="18"/>
                <w:szCs w:val="18"/>
                <w:lang w:val="en-US" w:eastAsia="zh-CN"/>
              </w:rPr>
              <w:t>的概念、特点及应用，掌握案头研究的方法和技巧。</w:t>
            </w:r>
          </w:p>
          <w:p w14:paraId="6BE03574">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sz w:val="18"/>
                <w:szCs w:val="21"/>
                <w:lang w:val="en-US" w:eastAsia="zh-CN"/>
              </w:rPr>
            </w:pPr>
            <w:r>
              <w:rPr>
                <w:rFonts w:hint="eastAsia"/>
                <w:b/>
                <w:bCs/>
                <w:sz w:val="18"/>
                <w:szCs w:val="21"/>
                <w:lang w:val="en-US" w:eastAsia="zh-CN"/>
              </w:rPr>
              <w:t xml:space="preserve">【教学难点】 </w:t>
            </w:r>
            <w:r>
              <w:rPr>
                <w:rFonts w:hint="eastAsia" w:ascii="宋体" w:hAnsi="宋体" w:eastAsia="宋体" w:cs="宋体"/>
                <w:b w:val="0"/>
                <w:bCs w:val="0"/>
                <w:kern w:val="0"/>
                <w:sz w:val="18"/>
                <w:szCs w:val="18"/>
                <w:lang w:val="en-US" w:eastAsia="zh-CN"/>
              </w:rPr>
              <w:t>掌握案头研究的方法和技巧</w:t>
            </w:r>
            <w:r>
              <w:rPr>
                <w:rFonts w:hint="eastAsia" w:ascii="宋体" w:hAnsi="宋体" w:cs="宋体"/>
                <w:b w:val="0"/>
                <w:bCs w:val="0"/>
                <w:kern w:val="0"/>
                <w:sz w:val="18"/>
                <w:szCs w:val="18"/>
                <w:lang w:val="en-US" w:eastAsia="zh-CN"/>
              </w:rPr>
              <w:t>，能够</w:t>
            </w:r>
            <w:r>
              <w:rPr>
                <w:rFonts w:hint="eastAsia"/>
                <w:b w:val="0"/>
                <w:bCs w:val="0"/>
                <w:sz w:val="18"/>
                <w:szCs w:val="21"/>
                <w:lang w:val="en-US" w:eastAsia="zh-Hans"/>
              </w:rPr>
              <w:t>构建计算框架来估算市场规模</w:t>
            </w:r>
          </w:p>
          <w:p w14:paraId="6B2AA451">
            <w:pPr>
              <w:spacing w:line="360" w:lineRule="auto"/>
              <w:jc w:val="left"/>
              <w:rPr>
                <w:rFonts w:hint="eastAsia"/>
                <w:sz w:val="18"/>
                <w:szCs w:val="21"/>
                <w:lang w:val="en-US" w:eastAsia="zh-CN"/>
              </w:rPr>
            </w:pPr>
            <w:r>
              <w:rPr>
                <w:rFonts w:hint="eastAsia"/>
                <w:b/>
                <w:bCs/>
                <w:sz w:val="18"/>
                <w:szCs w:val="21"/>
                <w:lang w:val="en-US" w:eastAsia="zh-CN"/>
              </w:rPr>
              <w:t xml:space="preserve">【教学方法】 </w:t>
            </w:r>
            <w:r>
              <w:rPr>
                <w:rFonts w:hint="eastAsia" w:ascii="宋体" w:hAnsi="宋体" w:cs="宋体"/>
                <w:b w:val="0"/>
                <w:bCs w:val="0"/>
                <w:kern w:val="0"/>
                <w:sz w:val="18"/>
                <w:szCs w:val="18"/>
                <w:lang w:val="en-US" w:eastAsia="zh-CN"/>
              </w:rPr>
              <w:t>课堂互动；</w:t>
            </w:r>
            <w:r>
              <w:rPr>
                <w:rFonts w:hint="eastAsia"/>
                <w:sz w:val="18"/>
                <w:szCs w:val="21"/>
                <w:lang w:val="en-US" w:eastAsia="zh-CN"/>
              </w:rPr>
              <w:t>多媒体设备；视频教学；案例教学法</w:t>
            </w:r>
          </w:p>
          <w:p w14:paraId="7B3AED8B">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rPr>
            </w:pPr>
            <w:r>
              <w:rPr>
                <w:rFonts w:hint="eastAsia"/>
                <w:b/>
                <w:bCs/>
                <w:sz w:val="18"/>
                <w:szCs w:val="21"/>
                <w:lang w:val="en-US" w:eastAsia="zh-CN"/>
              </w:rPr>
              <w:t>【思政融入点】</w:t>
            </w:r>
            <w:r>
              <w:rPr>
                <w:rFonts w:hint="eastAsia"/>
                <w:sz w:val="18"/>
                <w:szCs w:val="21"/>
                <w:lang w:val="en-US" w:eastAsia="zh-CN"/>
              </w:rPr>
              <w:t>通过数据安全案例和315晚会曝光的数据安全相关视频引导学生建立数据安全意识和正确的营销伦理观，</w:t>
            </w:r>
            <w:r>
              <w:rPr>
                <w:rFonts w:hint="default"/>
                <w:sz w:val="18"/>
                <w:szCs w:val="21"/>
                <w:lang w:val="en-US" w:eastAsia="zh-CN"/>
              </w:rPr>
              <w:t>落实社会主义核心价值观。</w:t>
            </w:r>
          </w:p>
        </w:tc>
      </w:tr>
      <w:tr w14:paraId="6E9A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360" w:type="pct"/>
            <w:noWrap w:val="0"/>
            <w:vAlign w:val="center"/>
          </w:tcPr>
          <w:p w14:paraId="4AA1F3D0">
            <w:pPr>
              <w:pStyle w:val="21"/>
              <w:widowControl w:val="0"/>
              <w:jc w:val="both"/>
              <w:rPr>
                <w:rFonts w:hint="eastAsia" w:eastAsia="宋体"/>
                <w:sz w:val="18"/>
                <w:szCs w:val="18"/>
                <w:lang w:eastAsia="zh-CN"/>
              </w:rPr>
            </w:pPr>
            <w:r>
              <w:rPr>
                <w:rFonts w:hint="eastAsia"/>
                <w:sz w:val="18"/>
                <w:szCs w:val="18"/>
                <w:lang w:eastAsia="zh-CN"/>
              </w:rPr>
              <w:t>实验内容</w:t>
            </w:r>
          </w:p>
        </w:tc>
        <w:tc>
          <w:tcPr>
            <w:tcW w:w="3639" w:type="pct"/>
            <w:gridSpan w:val="6"/>
            <w:noWrap w:val="0"/>
            <w:vAlign w:val="top"/>
          </w:tcPr>
          <w:p w14:paraId="4615D9B3">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18"/>
                <w:szCs w:val="18"/>
                <w:lang w:val="en-US" w:eastAsia="zh-CN"/>
              </w:rPr>
            </w:pPr>
            <w:r>
              <w:rPr>
                <w:rFonts w:hint="eastAsia"/>
                <w:b w:val="0"/>
                <w:bCs w:val="0"/>
                <w:sz w:val="18"/>
                <w:szCs w:val="18"/>
                <w:lang w:eastAsia="zh-CN"/>
              </w:rPr>
              <w:t>无</w:t>
            </w:r>
          </w:p>
        </w:tc>
      </w:tr>
      <w:tr w14:paraId="44DB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360" w:type="pct"/>
            <w:noWrap w:val="0"/>
            <w:vAlign w:val="center"/>
          </w:tcPr>
          <w:p w14:paraId="683F05C5">
            <w:pPr>
              <w:pStyle w:val="21"/>
              <w:widowControl w:val="0"/>
              <w:jc w:val="both"/>
              <w:rPr>
                <w:rFonts w:ascii="宋体" w:hAnsi="宋体" w:cs="宋体"/>
                <w:sz w:val="18"/>
                <w:szCs w:val="18"/>
              </w:rPr>
            </w:pPr>
            <w:r>
              <w:rPr>
                <w:rFonts w:hint="eastAsia" w:ascii="宋体" w:hAnsi="宋体" w:cs="宋体"/>
                <w:sz w:val="18"/>
                <w:szCs w:val="18"/>
              </w:rPr>
              <w:t>教学方式</w:t>
            </w:r>
          </w:p>
        </w:tc>
        <w:tc>
          <w:tcPr>
            <w:tcW w:w="3639" w:type="pct"/>
            <w:gridSpan w:val="6"/>
            <w:noWrap w:val="0"/>
            <w:vAlign w:val="top"/>
          </w:tcPr>
          <w:p w14:paraId="70684BBC">
            <w:pPr>
              <w:spacing w:line="360" w:lineRule="auto"/>
              <w:jc w:val="left"/>
              <w:rPr>
                <w:rFonts w:hint="default"/>
                <w:b/>
                <w:bCs/>
                <w:sz w:val="18"/>
                <w:szCs w:val="21"/>
                <w:lang w:val="en-US" w:eastAsia="zh-CN"/>
              </w:rPr>
            </w:pPr>
            <w:r>
              <w:rPr>
                <w:rFonts w:hint="eastAsia"/>
                <w:b/>
                <w:bCs/>
                <w:sz w:val="18"/>
                <w:szCs w:val="21"/>
                <w:lang w:val="en-US" w:eastAsia="zh-CN"/>
              </w:rPr>
              <w:t>1.线上线下混合式教学</w:t>
            </w:r>
          </w:p>
          <w:p w14:paraId="670F2A40">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上：在课外，通过知识图谱资源的学习，了解相关概念和基础知识，完成课后习题，进行预习和复习。在课内，通过学习通发布随堂练习、抢答、选人、问卷等课堂互动活动，加强与学生的交流和互动，及时了解学生的学习效果，提高课堂管理效率，活跃课堂教学气氛。</w:t>
            </w:r>
          </w:p>
          <w:p w14:paraId="21AD70A6">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下：在课内，讲授重难点知识，帮助学生更好地消化线上碎片化知识，帮助学生建立知识体系。通过案例教学加强知识的理解和应用，合理选用案例不仅可以拓宽学生的视野，还可以“立德树人”，发挥课程思政效果，润物细无声。</w:t>
            </w:r>
          </w:p>
          <w:p w14:paraId="7110F2D6">
            <w:pPr>
              <w:spacing w:line="360" w:lineRule="auto"/>
              <w:jc w:val="left"/>
              <w:rPr>
                <w:rFonts w:hint="default"/>
                <w:b/>
                <w:bCs/>
                <w:sz w:val="18"/>
                <w:szCs w:val="21"/>
                <w:lang w:val="en-US" w:eastAsia="zh-CN"/>
              </w:rPr>
            </w:pPr>
            <w:r>
              <w:rPr>
                <w:rFonts w:hint="eastAsia"/>
                <w:b/>
                <w:bCs/>
                <w:sz w:val="18"/>
                <w:szCs w:val="21"/>
                <w:lang w:val="en-US" w:eastAsia="zh-CN"/>
              </w:rPr>
              <w:t>2.案例教学</w:t>
            </w:r>
          </w:p>
          <w:p w14:paraId="2B11643B">
            <w:pPr>
              <w:spacing w:line="360" w:lineRule="auto"/>
              <w:ind w:firstLine="360"/>
              <w:jc w:val="left"/>
              <w:rPr>
                <w:rFonts w:hint="eastAsia"/>
                <w:b w:val="0"/>
                <w:bCs w:val="0"/>
                <w:sz w:val="18"/>
                <w:szCs w:val="21"/>
                <w:lang w:val="en-US" w:eastAsia="zh-CN"/>
              </w:rPr>
            </w:pPr>
            <w:r>
              <w:rPr>
                <w:rFonts w:hint="eastAsia"/>
                <w:b w:val="0"/>
                <w:bCs w:val="0"/>
                <w:sz w:val="18"/>
                <w:szCs w:val="21"/>
                <w:lang w:val="en-US" w:eastAsia="zh-CN"/>
              </w:rPr>
              <w:t>通过图文和音视频资料展开案例教学，帮助学生理解专业知识，融入思政元素。</w:t>
            </w:r>
          </w:p>
          <w:p w14:paraId="35A975A8">
            <w:pPr>
              <w:spacing w:line="360" w:lineRule="auto"/>
              <w:jc w:val="left"/>
              <w:rPr>
                <w:rFonts w:hint="default"/>
                <w:b/>
                <w:bCs/>
                <w:sz w:val="18"/>
                <w:szCs w:val="21"/>
                <w:lang w:val="en-US" w:eastAsia="zh-CN"/>
              </w:rPr>
            </w:pPr>
            <w:r>
              <w:rPr>
                <w:rFonts w:hint="eastAsia"/>
                <w:b/>
                <w:bCs/>
                <w:sz w:val="18"/>
                <w:szCs w:val="21"/>
                <w:lang w:val="en-US" w:eastAsia="zh-CN"/>
              </w:rPr>
              <w:t>3.课堂互动</w:t>
            </w:r>
          </w:p>
          <w:p w14:paraId="7B567980">
            <w:pPr>
              <w:spacing w:line="360" w:lineRule="auto"/>
              <w:jc w:val="left"/>
              <w:rPr>
                <w:rFonts w:hint="default"/>
                <w:b w:val="0"/>
                <w:bCs w:val="0"/>
                <w:sz w:val="18"/>
                <w:szCs w:val="21"/>
                <w:lang w:val="en-US" w:eastAsia="zh-CN"/>
              </w:rPr>
            </w:pPr>
            <w:r>
              <w:rPr>
                <w:rFonts w:hint="eastAsia"/>
                <w:b/>
                <w:bCs/>
                <w:sz w:val="18"/>
                <w:szCs w:val="21"/>
                <w:lang w:val="en-US" w:eastAsia="zh-CN"/>
              </w:rPr>
              <w:t xml:space="preserve">    </w:t>
            </w:r>
            <w:r>
              <w:rPr>
                <w:rFonts w:hint="eastAsia"/>
                <w:b w:val="0"/>
                <w:bCs w:val="0"/>
                <w:sz w:val="18"/>
                <w:szCs w:val="21"/>
                <w:lang w:val="en-US" w:eastAsia="zh-CN"/>
              </w:rPr>
              <w:t>通过课堂互动形成师生、生生共同关注的焦点，提高学生的课堂参与度，活跃课堂气氛，提升教学效果。</w:t>
            </w:r>
          </w:p>
          <w:p w14:paraId="7A92D31C">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4.分组任务</w:t>
            </w:r>
          </w:p>
          <w:p w14:paraId="65AE626B">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bCs/>
                <w:sz w:val="18"/>
                <w:szCs w:val="18"/>
                <w:lang w:val="en-US" w:eastAsia="zh-CN"/>
              </w:rPr>
            </w:pPr>
            <w:r>
              <w:rPr>
                <w:rFonts w:hint="eastAsia"/>
                <w:b/>
                <w:bCs/>
                <w:sz w:val="18"/>
                <w:szCs w:val="18"/>
                <w:lang w:val="en-US" w:eastAsia="zh-CN"/>
              </w:rPr>
              <w:t xml:space="preserve">    </w:t>
            </w:r>
            <w:r>
              <w:rPr>
                <w:rFonts w:hint="eastAsia" w:ascii="Times New Roman" w:hAnsi="Times New Roman" w:eastAsia="宋体" w:cs="Times New Roman"/>
                <w:b w:val="0"/>
                <w:bCs w:val="0"/>
                <w:kern w:val="2"/>
                <w:sz w:val="18"/>
                <w:szCs w:val="21"/>
                <w:lang w:val="en-US" w:eastAsia="zh-CN" w:bidi="ar-SA"/>
              </w:rPr>
              <w:t>通过布置分组任务促进学生团队协作的能力，运用专业知识分析和解决现实问题。</w:t>
            </w:r>
          </w:p>
          <w:p w14:paraId="6842BC7C">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5.课后练习</w:t>
            </w:r>
          </w:p>
          <w:p w14:paraId="1B0F80EC">
            <w:pPr>
              <w:numPr>
                <w:ilvl w:val="0"/>
                <w:numId w:val="0"/>
              </w:numPr>
              <w:spacing w:line="360" w:lineRule="auto"/>
              <w:ind w:firstLine="360"/>
              <w:jc w:val="left"/>
              <w:rPr>
                <w:rFonts w:hint="eastAsia" w:ascii="宋体" w:hAnsi="宋体" w:cs="宋体"/>
                <w:sz w:val="18"/>
                <w:szCs w:val="18"/>
                <w:lang w:val="en-US" w:eastAsia="zh-CN"/>
              </w:rPr>
            </w:pPr>
            <w:r>
              <w:rPr>
                <w:rFonts w:hint="eastAsia" w:ascii="宋体" w:hAnsi="宋体" w:cs="宋体"/>
                <w:sz w:val="18"/>
                <w:szCs w:val="18"/>
                <w:lang w:val="en-US" w:eastAsia="zh-CN"/>
              </w:rPr>
              <w:t>通过课后练习，帮助学生巩固所学知识，加强学生知识运用能力的训练。</w:t>
            </w:r>
          </w:p>
          <w:p w14:paraId="26E2F88C">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6.虚拟仿真实验</w:t>
            </w:r>
          </w:p>
          <w:p w14:paraId="35A6D849">
            <w:pPr>
              <w:numPr>
                <w:ilvl w:val="0"/>
                <w:numId w:val="0"/>
              </w:numPr>
              <w:spacing w:line="360" w:lineRule="auto"/>
              <w:jc w:val="left"/>
              <w:rPr>
                <w:rFonts w:hint="default" w:ascii="宋体" w:hAnsi="宋体" w:cs="宋体"/>
                <w:sz w:val="18"/>
                <w:szCs w:val="18"/>
                <w:lang w:val="en-US" w:eastAsia="zh-Hans"/>
              </w:rPr>
            </w:pPr>
            <w:r>
              <w:rPr>
                <w:rFonts w:hint="eastAsia" w:ascii="宋体" w:hAnsi="宋体" w:cs="宋体"/>
                <w:sz w:val="18"/>
                <w:szCs w:val="18"/>
                <w:lang w:val="en-US" w:eastAsia="zh-CN"/>
              </w:rPr>
              <w:t xml:space="preserve">    通过虚拟仿真实验帮助学生理解数据分析的一般过程和关键技术，了解大数据营销的发展方向。</w:t>
            </w:r>
          </w:p>
        </w:tc>
      </w:tr>
      <w:tr w14:paraId="50FB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60" w:type="pct"/>
            <w:noWrap w:val="0"/>
            <w:vAlign w:val="center"/>
          </w:tcPr>
          <w:p w14:paraId="68C21A96">
            <w:pPr>
              <w:pStyle w:val="21"/>
              <w:widowControl w:val="0"/>
              <w:jc w:val="both"/>
              <w:rPr>
                <w:rFonts w:hint="default" w:eastAsia="黑体"/>
                <w:sz w:val="18"/>
                <w:szCs w:val="18"/>
                <w:lang w:val="en-US" w:eastAsia="zh-Hans"/>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五</w:t>
            </w:r>
            <w:r>
              <w:rPr>
                <w:rFonts w:hint="eastAsia" w:ascii="黑体" w:hAnsi="黑体" w:eastAsia="黑体" w:cs="黑体"/>
                <w:kern w:val="2"/>
                <w:sz w:val="18"/>
                <w:szCs w:val="18"/>
              </w:rPr>
              <w:t>：</w:t>
            </w:r>
            <w:r>
              <w:rPr>
                <w:rFonts w:hint="eastAsia" w:ascii="黑体" w:hAnsi="黑体" w:eastAsia="黑体" w:cs="黑体"/>
                <w:kern w:val="2"/>
                <w:sz w:val="18"/>
                <w:szCs w:val="18"/>
                <w:lang w:eastAsia="zh-CN"/>
              </w:rPr>
              <w:t>目标</w:t>
            </w:r>
            <w:r>
              <w:rPr>
                <w:rFonts w:hint="eastAsia" w:ascii="黑体" w:hAnsi="黑体" w:eastAsia="黑体" w:cs="黑体"/>
                <w:kern w:val="2"/>
                <w:sz w:val="18"/>
                <w:szCs w:val="18"/>
                <w:lang w:val="en-US" w:eastAsia="zh-CN"/>
              </w:rPr>
              <w:t>市场营销</w:t>
            </w:r>
            <w:r>
              <w:rPr>
                <w:rFonts w:hint="eastAsia" w:ascii="黑体" w:hAnsi="黑体" w:eastAsia="黑体" w:cs="黑体"/>
                <w:kern w:val="2"/>
                <w:sz w:val="18"/>
                <w:szCs w:val="18"/>
                <w:lang w:val="en-US" w:eastAsia="zh-Hans"/>
              </w:rPr>
              <w:t>战略</w:t>
            </w:r>
          </w:p>
        </w:tc>
        <w:tc>
          <w:tcPr>
            <w:tcW w:w="2193" w:type="pct"/>
            <w:gridSpan w:val="4"/>
            <w:noWrap w:val="0"/>
            <w:vAlign w:val="center"/>
          </w:tcPr>
          <w:p w14:paraId="1FDCCD28">
            <w:pPr>
              <w:pStyle w:val="21"/>
              <w:widowControl w:val="0"/>
              <w:jc w:val="both"/>
              <w:rPr>
                <w:rFonts w:hint="eastAsia" w:ascii="黑体" w:hAnsi="黑体" w:eastAsia="宋体" w:cs="黑体"/>
                <w:kern w:val="2"/>
                <w:sz w:val="18"/>
                <w:szCs w:val="18"/>
                <w:lang w:eastAsia="zh-CN"/>
              </w:rPr>
            </w:pPr>
            <w:r>
              <w:rPr>
                <w:rFonts w:hint="eastAsia"/>
                <w:sz w:val="18"/>
                <w:szCs w:val="18"/>
              </w:rPr>
              <w:t>学时：</w:t>
            </w:r>
            <w:r>
              <w:rPr>
                <w:rFonts w:hint="eastAsia"/>
                <w:sz w:val="18"/>
                <w:szCs w:val="18"/>
                <w:lang w:val="en-US" w:eastAsia="zh-CN"/>
              </w:rPr>
              <w:t>8</w:t>
            </w:r>
          </w:p>
        </w:tc>
        <w:tc>
          <w:tcPr>
            <w:tcW w:w="1445" w:type="pct"/>
            <w:gridSpan w:val="2"/>
            <w:noWrap w:val="0"/>
            <w:vAlign w:val="center"/>
          </w:tcPr>
          <w:p w14:paraId="102F80DB">
            <w:pPr>
              <w:pStyle w:val="21"/>
              <w:widowControl w:val="0"/>
              <w:jc w:val="both"/>
              <w:rPr>
                <w:sz w:val="18"/>
                <w:szCs w:val="18"/>
              </w:rPr>
            </w:pPr>
            <w:r>
              <w:rPr>
                <w:rFonts w:hint="eastAsia"/>
                <w:sz w:val="18"/>
                <w:szCs w:val="18"/>
              </w:rPr>
              <w:t>支撑课程目标：</w:t>
            </w:r>
            <w:r>
              <w:rPr>
                <w:rFonts w:hint="eastAsia" w:ascii="宋体" w:hAnsi="宋体"/>
                <w:b w:val="0"/>
                <w:bCs w:val="0"/>
                <w:color w:val="auto"/>
                <w:sz w:val="18"/>
                <w:szCs w:val="18"/>
                <w:lang w:val="en-US" w:eastAsia="zh-CN"/>
              </w:rPr>
              <w:t>L01、L02、L03</w:t>
            </w:r>
          </w:p>
        </w:tc>
      </w:tr>
      <w:tr w14:paraId="5862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60" w:type="pct"/>
            <w:noWrap w:val="0"/>
            <w:vAlign w:val="center"/>
          </w:tcPr>
          <w:p w14:paraId="5CE07691">
            <w:pPr>
              <w:pStyle w:val="21"/>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3639" w:type="pct"/>
            <w:gridSpan w:val="6"/>
            <w:noWrap w:val="0"/>
            <w:vAlign w:val="top"/>
          </w:tcPr>
          <w:p w14:paraId="6BC4CD22">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ascii="宋体" w:hAnsi="宋体" w:eastAsia="宋体" w:cs="宋体"/>
                <w:b w:val="0"/>
                <w:bCs w:val="0"/>
                <w:kern w:val="0"/>
                <w:sz w:val="18"/>
                <w:szCs w:val="18"/>
                <w:lang w:eastAsia="zh-CN"/>
              </w:rPr>
            </w:pPr>
            <w:r>
              <w:rPr>
                <w:rFonts w:hint="eastAsia"/>
                <w:b/>
                <w:bCs/>
                <w:sz w:val="18"/>
                <w:szCs w:val="21"/>
                <w:lang w:val="en-US" w:eastAsia="zh-CN"/>
              </w:rPr>
              <w:t>【教学目标】</w:t>
            </w:r>
            <w:r>
              <w:rPr>
                <w:rFonts w:hint="eastAsia" w:ascii="宋体" w:hAnsi="宋体" w:eastAsia="宋体" w:cs="宋体"/>
                <w:b w:val="0"/>
                <w:bCs w:val="0"/>
                <w:kern w:val="0"/>
                <w:sz w:val="18"/>
                <w:szCs w:val="18"/>
                <w:lang w:eastAsia="zh-CN"/>
              </w:rPr>
              <w:t>正确理解市场细分的含义</w:t>
            </w:r>
            <w:r>
              <w:rPr>
                <w:rFonts w:hint="eastAsia" w:ascii="宋体" w:hAnsi="宋体" w:eastAsia="宋体" w:cs="宋体"/>
                <w:b w:val="0"/>
                <w:bCs w:val="0"/>
                <w:kern w:val="0"/>
                <w:sz w:val="18"/>
                <w:szCs w:val="18"/>
                <w:lang w:val="en-US" w:eastAsia="zh-CN"/>
              </w:rPr>
              <w:t>和细分</w:t>
            </w:r>
            <w:r>
              <w:rPr>
                <w:rFonts w:hint="eastAsia" w:ascii="宋体" w:hAnsi="宋体" w:eastAsia="宋体" w:cs="宋体"/>
                <w:b w:val="0"/>
                <w:bCs w:val="0"/>
                <w:kern w:val="0"/>
                <w:sz w:val="18"/>
                <w:szCs w:val="18"/>
                <w:lang w:eastAsia="zh-CN"/>
              </w:rPr>
              <w:t>依据，掌握市场有效细分的条件</w:t>
            </w:r>
            <w:r>
              <w:rPr>
                <w:rFonts w:hint="eastAsia" w:ascii="宋体" w:hAnsi="宋体" w:eastAsia="宋体" w:cs="宋体"/>
                <w:b w:val="0"/>
                <w:bCs w:val="0"/>
                <w:kern w:val="0"/>
                <w:sz w:val="18"/>
                <w:szCs w:val="18"/>
                <w:lang w:val="en-US" w:eastAsia="zh-CN"/>
              </w:rPr>
              <w:t>和</w:t>
            </w:r>
            <w:r>
              <w:rPr>
                <w:rFonts w:hint="eastAsia" w:ascii="宋体" w:hAnsi="宋体" w:eastAsia="宋体" w:cs="宋体"/>
                <w:b w:val="0"/>
                <w:bCs w:val="0"/>
                <w:kern w:val="0"/>
                <w:sz w:val="18"/>
                <w:szCs w:val="18"/>
                <w:lang w:eastAsia="zh-CN"/>
              </w:rPr>
              <w:t>方法。正确理解目标市场的含义和企业选择目标市场的条件，</w:t>
            </w:r>
            <w:r>
              <w:rPr>
                <w:rFonts w:hint="eastAsia" w:ascii="宋体" w:hAnsi="宋体" w:eastAsia="宋体" w:cs="宋体"/>
                <w:b w:val="0"/>
                <w:bCs w:val="0"/>
                <w:kern w:val="0"/>
                <w:sz w:val="18"/>
                <w:szCs w:val="18"/>
                <w:lang w:val="en-US" w:eastAsia="zh-CN"/>
              </w:rPr>
              <w:t>掌握目</w:t>
            </w:r>
            <w:r>
              <w:rPr>
                <w:rFonts w:hint="eastAsia" w:ascii="宋体" w:hAnsi="宋体" w:eastAsia="宋体" w:cs="宋体"/>
                <w:b w:val="0"/>
                <w:bCs w:val="0"/>
                <w:kern w:val="0"/>
                <w:sz w:val="18"/>
                <w:szCs w:val="18"/>
                <w:lang w:eastAsia="zh-CN"/>
              </w:rPr>
              <w:t>标市场决策的类型</w:t>
            </w:r>
            <w:r>
              <w:rPr>
                <w:rFonts w:hint="eastAsia" w:ascii="宋体" w:hAnsi="宋体" w:eastAsia="宋体" w:cs="宋体"/>
                <w:b w:val="0"/>
                <w:bCs w:val="0"/>
                <w:kern w:val="0"/>
                <w:sz w:val="18"/>
                <w:szCs w:val="18"/>
                <w:lang w:val="en-US" w:eastAsia="zh-CN"/>
              </w:rPr>
              <w:t>和</w:t>
            </w:r>
            <w:r>
              <w:rPr>
                <w:rFonts w:hint="eastAsia" w:ascii="宋体" w:hAnsi="宋体" w:cs="宋体"/>
                <w:b w:val="0"/>
                <w:bCs w:val="0"/>
                <w:kern w:val="0"/>
                <w:sz w:val="18"/>
                <w:szCs w:val="18"/>
                <w:lang w:val="en-US" w:eastAsia="zh-CN"/>
              </w:rPr>
              <w:t>目标市场战略</w:t>
            </w:r>
            <w:r>
              <w:rPr>
                <w:rFonts w:hint="eastAsia" w:ascii="宋体" w:hAnsi="宋体" w:eastAsia="宋体" w:cs="宋体"/>
                <w:b w:val="0"/>
                <w:bCs w:val="0"/>
                <w:kern w:val="0"/>
                <w:sz w:val="18"/>
                <w:szCs w:val="18"/>
                <w:lang w:eastAsia="zh-CN"/>
              </w:rPr>
              <w:t>。正确理解市场定位的概念，掌握市场定位战略</w:t>
            </w:r>
            <w:r>
              <w:rPr>
                <w:rFonts w:hint="eastAsia" w:ascii="宋体" w:hAnsi="宋体" w:eastAsia="宋体" w:cs="宋体"/>
                <w:b w:val="0"/>
                <w:bCs w:val="0"/>
                <w:kern w:val="0"/>
                <w:sz w:val="18"/>
                <w:szCs w:val="18"/>
                <w:lang w:val="en-US" w:eastAsia="zh-CN"/>
              </w:rPr>
              <w:t>和</w:t>
            </w:r>
            <w:r>
              <w:rPr>
                <w:rFonts w:hint="eastAsia" w:ascii="宋体" w:hAnsi="宋体" w:eastAsia="宋体" w:cs="宋体"/>
                <w:b w:val="0"/>
                <w:bCs w:val="0"/>
                <w:kern w:val="0"/>
                <w:sz w:val="18"/>
                <w:szCs w:val="18"/>
                <w:lang w:eastAsia="zh-CN"/>
              </w:rPr>
              <w:t>方法</w:t>
            </w:r>
            <w:r>
              <w:rPr>
                <w:rFonts w:hint="eastAsia" w:ascii="宋体" w:hAnsi="宋体" w:cs="宋体"/>
                <w:b w:val="0"/>
                <w:bCs w:val="0"/>
                <w:kern w:val="0"/>
                <w:sz w:val="18"/>
                <w:szCs w:val="18"/>
                <w:lang w:eastAsia="zh-CN"/>
              </w:rPr>
              <w:t>。了解竞争者识别方法，掌握不同地位竞争者的战略。建立数字营销意识和担当意识，关注国家</w:t>
            </w:r>
            <w:r>
              <w:rPr>
                <w:rFonts w:hint="eastAsia" w:ascii="宋体" w:hAnsi="宋体" w:eastAsia="宋体" w:cs="宋体"/>
                <w:b w:val="0"/>
                <w:bCs w:val="0"/>
                <w:kern w:val="0"/>
                <w:sz w:val="18"/>
                <w:szCs w:val="18"/>
                <w:lang w:eastAsia="zh-CN"/>
              </w:rPr>
              <w:t>大政方针，形成</w:t>
            </w:r>
            <w:r>
              <w:rPr>
                <w:rFonts w:hint="eastAsia" w:ascii="宋体" w:hAnsi="宋体" w:eastAsia="宋体" w:cs="宋体"/>
                <w:b w:val="0"/>
                <w:bCs w:val="0"/>
                <w:kern w:val="0"/>
                <w:sz w:val="18"/>
                <w:szCs w:val="18"/>
                <w:lang w:val="en-US" w:eastAsia="zh-CN"/>
              </w:rPr>
              <w:t>“富强、文明、爱国、敬业、和谐、平等、法治、友善”的价值观</w:t>
            </w:r>
            <w:r>
              <w:rPr>
                <w:rFonts w:hint="eastAsia" w:ascii="宋体" w:hAnsi="宋体" w:eastAsia="宋体" w:cs="宋体"/>
                <w:b w:val="0"/>
                <w:bCs w:val="0"/>
                <w:kern w:val="0"/>
                <w:sz w:val="18"/>
                <w:szCs w:val="18"/>
                <w:lang w:eastAsia="zh-CN"/>
              </w:rPr>
              <w:t>。</w:t>
            </w:r>
          </w:p>
          <w:p w14:paraId="4A28CBAD">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sz w:val="18"/>
                <w:szCs w:val="21"/>
                <w:lang w:val="en-US" w:eastAsia="zh-CN"/>
              </w:rPr>
            </w:pPr>
            <w:r>
              <w:rPr>
                <w:rFonts w:hint="eastAsia"/>
                <w:b/>
                <w:bCs/>
                <w:sz w:val="18"/>
                <w:szCs w:val="21"/>
                <w:lang w:val="en-US" w:eastAsia="zh-CN"/>
              </w:rPr>
              <w:t>【教学重点】</w:t>
            </w:r>
            <w:r>
              <w:rPr>
                <w:rFonts w:hint="eastAsia" w:ascii="宋体" w:hAnsi="宋体" w:eastAsia="宋体" w:cs="宋体"/>
                <w:b w:val="0"/>
                <w:bCs w:val="0"/>
                <w:kern w:val="0"/>
                <w:sz w:val="18"/>
                <w:szCs w:val="18"/>
                <w:lang w:eastAsia="zh-CN"/>
              </w:rPr>
              <w:t>市场有效细分的条件</w:t>
            </w:r>
            <w:r>
              <w:rPr>
                <w:rFonts w:hint="eastAsia" w:ascii="宋体" w:hAnsi="宋体" w:eastAsia="宋体" w:cs="宋体"/>
                <w:b w:val="0"/>
                <w:bCs w:val="0"/>
                <w:kern w:val="0"/>
                <w:sz w:val="18"/>
                <w:szCs w:val="18"/>
                <w:lang w:val="en-US" w:eastAsia="zh-CN"/>
              </w:rPr>
              <w:t>和</w:t>
            </w:r>
            <w:r>
              <w:rPr>
                <w:rFonts w:hint="eastAsia" w:ascii="宋体" w:hAnsi="宋体" w:eastAsia="宋体" w:cs="宋体"/>
                <w:b w:val="0"/>
                <w:bCs w:val="0"/>
                <w:kern w:val="0"/>
                <w:sz w:val="18"/>
                <w:szCs w:val="18"/>
                <w:lang w:eastAsia="zh-CN"/>
              </w:rPr>
              <w:t>方法；</w:t>
            </w:r>
            <w:r>
              <w:rPr>
                <w:rFonts w:hint="eastAsia" w:ascii="宋体" w:hAnsi="宋体" w:eastAsia="宋体" w:cs="宋体"/>
                <w:b w:val="0"/>
                <w:bCs w:val="0"/>
                <w:kern w:val="0"/>
                <w:sz w:val="18"/>
                <w:szCs w:val="18"/>
                <w:lang w:val="en-US" w:eastAsia="zh-CN"/>
              </w:rPr>
              <w:t>目</w:t>
            </w:r>
            <w:r>
              <w:rPr>
                <w:rFonts w:hint="eastAsia" w:ascii="宋体" w:hAnsi="宋体" w:eastAsia="宋体" w:cs="宋体"/>
                <w:b w:val="0"/>
                <w:bCs w:val="0"/>
                <w:kern w:val="0"/>
                <w:sz w:val="18"/>
                <w:szCs w:val="18"/>
                <w:lang w:eastAsia="zh-CN"/>
              </w:rPr>
              <w:t>标市场</w:t>
            </w:r>
            <w:r>
              <w:rPr>
                <w:rFonts w:hint="eastAsia" w:ascii="宋体" w:hAnsi="宋体" w:cs="宋体"/>
                <w:b w:val="0"/>
                <w:bCs w:val="0"/>
                <w:kern w:val="0"/>
                <w:sz w:val="18"/>
                <w:szCs w:val="18"/>
                <w:lang w:eastAsia="zh-CN"/>
              </w:rPr>
              <w:t>战略</w:t>
            </w:r>
            <w:r>
              <w:rPr>
                <w:rFonts w:hint="eastAsia" w:ascii="宋体" w:hAnsi="宋体" w:eastAsia="宋体" w:cs="宋体"/>
                <w:b w:val="0"/>
                <w:bCs w:val="0"/>
                <w:kern w:val="0"/>
                <w:sz w:val="18"/>
                <w:szCs w:val="18"/>
                <w:lang w:eastAsia="zh-CN"/>
              </w:rPr>
              <w:t>的类型</w:t>
            </w:r>
            <w:r>
              <w:rPr>
                <w:rFonts w:hint="eastAsia" w:ascii="宋体" w:hAnsi="宋体" w:eastAsia="宋体" w:cs="宋体"/>
                <w:b w:val="0"/>
                <w:bCs w:val="0"/>
                <w:kern w:val="0"/>
                <w:sz w:val="18"/>
                <w:szCs w:val="18"/>
                <w:lang w:val="en-US" w:eastAsia="zh-CN"/>
              </w:rPr>
              <w:t>和影响</w:t>
            </w:r>
            <w:r>
              <w:rPr>
                <w:rFonts w:hint="eastAsia" w:ascii="宋体" w:hAnsi="宋体" w:eastAsia="宋体" w:cs="宋体"/>
                <w:b w:val="0"/>
                <w:bCs w:val="0"/>
                <w:kern w:val="0"/>
                <w:sz w:val="18"/>
                <w:szCs w:val="18"/>
                <w:lang w:eastAsia="zh-CN"/>
              </w:rPr>
              <w:t>因素；市场定位的</w:t>
            </w:r>
            <w:r>
              <w:rPr>
                <w:rFonts w:hint="eastAsia" w:ascii="宋体" w:hAnsi="宋体" w:cs="宋体"/>
                <w:b w:val="0"/>
                <w:bCs w:val="0"/>
                <w:kern w:val="0"/>
                <w:sz w:val="18"/>
                <w:szCs w:val="18"/>
                <w:lang w:eastAsia="zh-CN"/>
              </w:rPr>
              <w:t>含义</w:t>
            </w:r>
            <w:r>
              <w:rPr>
                <w:rFonts w:hint="eastAsia" w:ascii="宋体" w:hAnsi="宋体" w:eastAsia="宋体" w:cs="宋体"/>
                <w:b w:val="0"/>
                <w:bCs w:val="0"/>
                <w:kern w:val="0"/>
                <w:sz w:val="18"/>
                <w:szCs w:val="18"/>
                <w:lang w:val="en-US" w:eastAsia="zh-CN"/>
              </w:rPr>
              <w:t>和</w:t>
            </w:r>
            <w:r>
              <w:rPr>
                <w:rFonts w:hint="eastAsia" w:ascii="宋体" w:hAnsi="宋体" w:eastAsia="宋体" w:cs="宋体"/>
                <w:b w:val="0"/>
                <w:bCs w:val="0"/>
                <w:kern w:val="0"/>
                <w:sz w:val="18"/>
                <w:szCs w:val="18"/>
                <w:lang w:eastAsia="zh-CN"/>
              </w:rPr>
              <w:t>战略</w:t>
            </w:r>
            <w:r>
              <w:rPr>
                <w:rFonts w:hint="eastAsia" w:ascii="宋体" w:hAnsi="宋体" w:cs="宋体"/>
                <w:b w:val="0"/>
                <w:bCs w:val="0"/>
                <w:kern w:val="0"/>
                <w:sz w:val="18"/>
                <w:szCs w:val="18"/>
                <w:lang w:eastAsia="zh-CN"/>
              </w:rPr>
              <w:t>；不同地位竞争者的战略选择</w:t>
            </w:r>
            <w:r>
              <w:rPr>
                <w:rFonts w:hint="eastAsia" w:ascii="宋体" w:hAnsi="宋体" w:eastAsia="宋体" w:cs="宋体"/>
                <w:b w:val="0"/>
                <w:bCs w:val="0"/>
                <w:kern w:val="0"/>
                <w:sz w:val="18"/>
                <w:szCs w:val="18"/>
                <w:lang w:eastAsia="zh-CN"/>
              </w:rPr>
              <w:t>。</w:t>
            </w:r>
          </w:p>
          <w:p w14:paraId="0CF4D47E">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sz w:val="18"/>
                <w:szCs w:val="21"/>
                <w:lang w:val="en-US" w:eastAsia="zh-CN"/>
              </w:rPr>
            </w:pPr>
            <w:r>
              <w:rPr>
                <w:rFonts w:hint="eastAsia"/>
                <w:b/>
                <w:bCs/>
                <w:sz w:val="18"/>
                <w:szCs w:val="21"/>
                <w:lang w:val="en-US" w:eastAsia="zh-CN"/>
              </w:rPr>
              <w:t>【教学难点】</w:t>
            </w:r>
            <w:r>
              <w:rPr>
                <w:rFonts w:hint="eastAsia" w:ascii="宋体" w:hAnsi="宋体" w:cs="宋体"/>
                <w:b w:val="0"/>
                <w:bCs w:val="0"/>
                <w:kern w:val="0"/>
                <w:sz w:val="18"/>
                <w:szCs w:val="18"/>
                <w:lang w:val="en-US" w:eastAsia="zh-CN"/>
              </w:rPr>
              <w:t>STP战略的应用，竞争战略制定</w:t>
            </w:r>
            <w:r>
              <w:rPr>
                <w:rFonts w:hint="eastAsia" w:ascii="宋体" w:hAnsi="宋体" w:eastAsia="宋体" w:cs="宋体"/>
                <w:b w:val="0"/>
                <w:bCs w:val="0"/>
                <w:kern w:val="0"/>
                <w:sz w:val="18"/>
                <w:szCs w:val="18"/>
                <w:lang w:eastAsia="zh-CN"/>
              </w:rPr>
              <w:t>。</w:t>
            </w:r>
          </w:p>
          <w:p w14:paraId="4FF4A0BE">
            <w:pPr>
              <w:spacing w:line="360" w:lineRule="auto"/>
              <w:jc w:val="left"/>
              <w:rPr>
                <w:rFonts w:hint="eastAsia"/>
                <w:sz w:val="18"/>
                <w:szCs w:val="21"/>
                <w:lang w:val="en-US" w:eastAsia="zh-CN"/>
              </w:rPr>
            </w:pPr>
            <w:r>
              <w:rPr>
                <w:rFonts w:hint="eastAsia"/>
                <w:b/>
                <w:bCs/>
                <w:sz w:val="18"/>
                <w:szCs w:val="21"/>
                <w:lang w:val="en-US" w:eastAsia="zh-CN"/>
              </w:rPr>
              <w:t>【教学方法】</w:t>
            </w:r>
            <w:r>
              <w:rPr>
                <w:rFonts w:hint="eastAsia"/>
                <w:sz w:val="18"/>
                <w:szCs w:val="21"/>
                <w:lang w:val="en-US" w:eastAsia="zh-CN"/>
              </w:rPr>
              <w:t>多媒体设备；音视频教学；案例教学法；课堂互动</w:t>
            </w:r>
          </w:p>
          <w:p w14:paraId="68852712">
            <w:pPr>
              <w:keepNext w:val="0"/>
              <w:keepLines w:val="0"/>
              <w:pageBreakBefore w:val="0"/>
              <w:widowControl w:val="0"/>
              <w:kinsoku/>
              <w:wordWrap/>
              <w:overflowPunct/>
              <w:topLinePunct w:val="0"/>
              <w:autoSpaceDE/>
              <w:autoSpaceDN/>
              <w:bidi w:val="0"/>
              <w:adjustRightInd/>
              <w:snapToGrid/>
              <w:spacing w:line="360" w:lineRule="auto"/>
              <w:ind w:left="1175" w:leftChars="0" w:hanging="1175" w:hangingChars="650"/>
              <w:jc w:val="left"/>
              <w:textAlignment w:val="auto"/>
              <w:rPr>
                <w:rFonts w:hint="default"/>
              </w:rPr>
            </w:pPr>
            <w:r>
              <w:rPr>
                <w:rFonts w:hint="eastAsia"/>
                <w:b/>
                <w:bCs/>
                <w:sz w:val="18"/>
                <w:szCs w:val="21"/>
                <w:lang w:val="en-US" w:eastAsia="zh-CN"/>
              </w:rPr>
              <w:t>【思政融入点】</w:t>
            </w:r>
            <w:r>
              <w:rPr>
                <w:rFonts w:hint="eastAsia"/>
                <w:sz w:val="18"/>
                <w:szCs w:val="21"/>
                <w:lang w:val="en-US" w:eastAsia="zh-CN"/>
              </w:rPr>
              <w:t>民族文化、一带一路倡议、乡村振兴、社会责任、创新创业</w:t>
            </w:r>
          </w:p>
        </w:tc>
      </w:tr>
      <w:tr w14:paraId="5C35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360" w:type="pct"/>
            <w:noWrap w:val="0"/>
            <w:vAlign w:val="center"/>
          </w:tcPr>
          <w:p w14:paraId="07B4EC32">
            <w:pPr>
              <w:pStyle w:val="21"/>
              <w:widowControl w:val="0"/>
              <w:jc w:val="both"/>
              <w:rPr>
                <w:rFonts w:hint="eastAsia" w:eastAsia="宋体"/>
                <w:sz w:val="18"/>
                <w:szCs w:val="18"/>
                <w:lang w:eastAsia="zh-CN"/>
              </w:rPr>
            </w:pPr>
            <w:r>
              <w:rPr>
                <w:rFonts w:hint="eastAsia"/>
                <w:sz w:val="18"/>
                <w:szCs w:val="18"/>
                <w:lang w:eastAsia="zh-CN"/>
              </w:rPr>
              <w:t>实验内容</w:t>
            </w:r>
          </w:p>
        </w:tc>
        <w:tc>
          <w:tcPr>
            <w:tcW w:w="3639" w:type="pct"/>
            <w:gridSpan w:val="6"/>
            <w:noWrap w:val="0"/>
            <w:vAlign w:val="top"/>
          </w:tcPr>
          <w:p w14:paraId="764784CE">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18"/>
                <w:szCs w:val="18"/>
                <w:lang w:val="en-US" w:eastAsia="zh-CN"/>
              </w:rPr>
            </w:pPr>
            <w:r>
              <w:rPr>
                <w:rFonts w:hint="eastAsia"/>
                <w:sz w:val="18"/>
                <w:szCs w:val="18"/>
                <w:lang w:val="en-US" w:eastAsia="zh-CN"/>
              </w:rPr>
              <w:t>无</w:t>
            </w:r>
          </w:p>
        </w:tc>
      </w:tr>
      <w:tr w14:paraId="000F8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360" w:type="pct"/>
            <w:noWrap w:val="0"/>
            <w:vAlign w:val="center"/>
          </w:tcPr>
          <w:p w14:paraId="29C5A6FB">
            <w:pPr>
              <w:pStyle w:val="21"/>
              <w:widowControl w:val="0"/>
              <w:jc w:val="both"/>
              <w:rPr>
                <w:rFonts w:ascii="宋体" w:hAnsi="宋体" w:cs="宋体"/>
                <w:sz w:val="18"/>
                <w:szCs w:val="18"/>
              </w:rPr>
            </w:pPr>
            <w:r>
              <w:rPr>
                <w:rFonts w:hint="eastAsia" w:ascii="宋体" w:hAnsi="宋体" w:cs="宋体"/>
                <w:sz w:val="18"/>
                <w:szCs w:val="18"/>
              </w:rPr>
              <w:t>教学方式</w:t>
            </w:r>
          </w:p>
        </w:tc>
        <w:tc>
          <w:tcPr>
            <w:tcW w:w="3639" w:type="pct"/>
            <w:gridSpan w:val="6"/>
            <w:noWrap w:val="0"/>
            <w:vAlign w:val="top"/>
          </w:tcPr>
          <w:p w14:paraId="79191B8D">
            <w:pPr>
              <w:spacing w:line="360" w:lineRule="auto"/>
              <w:jc w:val="left"/>
              <w:rPr>
                <w:rFonts w:hint="default"/>
                <w:b/>
                <w:bCs/>
                <w:sz w:val="18"/>
                <w:szCs w:val="21"/>
                <w:lang w:val="en-US" w:eastAsia="zh-CN"/>
              </w:rPr>
            </w:pPr>
            <w:r>
              <w:rPr>
                <w:rFonts w:hint="eastAsia"/>
                <w:b/>
                <w:bCs/>
                <w:sz w:val="18"/>
                <w:szCs w:val="21"/>
                <w:lang w:val="en-US" w:eastAsia="zh-CN"/>
              </w:rPr>
              <w:t>1.线上线下混合式教学</w:t>
            </w:r>
          </w:p>
          <w:p w14:paraId="00986ACC">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上：在课外，通过知识图谱资源的学习，了解相关概念和基础知识，完成课后习题，进行预习和复习。在课内，通过学习通发布随堂练习、抢答、选人、问卷等课堂互动活动，加强与学生的交流和互动，及时了解学生的学习效果，提高课堂管理效率，活跃课堂教学气氛。</w:t>
            </w:r>
          </w:p>
          <w:p w14:paraId="2D5F5BAB">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下：在课内，讲授重难点知识，帮助学生更好地消化线上碎片化知识，帮助学生建立知识体系。通过案例教学加强知识的理解和应用，合理选用案例不仅可以拓宽学生的视野，还可以“立德树人”，发挥课程思政效果，润物细无声。</w:t>
            </w:r>
          </w:p>
          <w:p w14:paraId="2E8725B6">
            <w:pPr>
              <w:spacing w:line="360" w:lineRule="auto"/>
              <w:jc w:val="left"/>
              <w:rPr>
                <w:rFonts w:hint="default"/>
                <w:b/>
                <w:bCs/>
                <w:sz w:val="18"/>
                <w:szCs w:val="21"/>
                <w:lang w:val="en-US" w:eastAsia="zh-CN"/>
              </w:rPr>
            </w:pPr>
            <w:r>
              <w:rPr>
                <w:rFonts w:hint="eastAsia"/>
                <w:b/>
                <w:bCs/>
                <w:sz w:val="18"/>
                <w:szCs w:val="21"/>
                <w:lang w:val="en-US" w:eastAsia="zh-CN"/>
              </w:rPr>
              <w:t>2.案例教学</w:t>
            </w:r>
          </w:p>
          <w:p w14:paraId="75EE08FD">
            <w:pPr>
              <w:spacing w:line="360" w:lineRule="auto"/>
              <w:ind w:firstLine="360"/>
              <w:jc w:val="left"/>
              <w:rPr>
                <w:rFonts w:hint="eastAsia"/>
                <w:b w:val="0"/>
                <w:bCs w:val="0"/>
                <w:sz w:val="18"/>
                <w:szCs w:val="21"/>
                <w:lang w:val="en-US" w:eastAsia="zh-CN"/>
              </w:rPr>
            </w:pPr>
            <w:r>
              <w:rPr>
                <w:rFonts w:hint="eastAsia"/>
                <w:b w:val="0"/>
                <w:bCs w:val="0"/>
                <w:sz w:val="18"/>
                <w:szCs w:val="21"/>
                <w:lang w:val="en-US" w:eastAsia="zh-CN"/>
              </w:rPr>
              <w:t>通过图文和音视频资料展开案例教学，帮助学生理解专业知识，融入思政元素。</w:t>
            </w:r>
          </w:p>
          <w:p w14:paraId="2AE04A8F">
            <w:pPr>
              <w:spacing w:line="360" w:lineRule="auto"/>
              <w:jc w:val="left"/>
              <w:rPr>
                <w:rFonts w:hint="default"/>
                <w:b/>
                <w:bCs/>
                <w:sz w:val="18"/>
                <w:szCs w:val="21"/>
                <w:lang w:val="en-US" w:eastAsia="zh-CN"/>
              </w:rPr>
            </w:pPr>
            <w:r>
              <w:rPr>
                <w:rFonts w:hint="eastAsia"/>
                <w:b/>
                <w:bCs/>
                <w:sz w:val="18"/>
                <w:szCs w:val="21"/>
                <w:lang w:val="en-US" w:eastAsia="zh-CN"/>
              </w:rPr>
              <w:t>3.课堂互动</w:t>
            </w:r>
          </w:p>
          <w:p w14:paraId="12AB17A3">
            <w:pPr>
              <w:spacing w:line="360" w:lineRule="auto"/>
              <w:jc w:val="left"/>
              <w:rPr>
                <w:rFonts w:hint="default"/>
                <w:b w:val="0"/>
                <w:bCs w:val="0"/>
                <w:sz w:val="18"/>
                <w:szCs w:val="21"/>
                <w:lang w:val="en-US" w:eastAsia="zh-CN"/>
              </w:rPr>
            </w:pPr>
            <w:r>
              <w:rPr>
                <w:rFonts w:hint="eastAsia"/>
                <w:b/>
                <w:bCs/>
                <w:sz w:val="18"/>
                <w:szCs w:val="21"/>
                <w:lang w:val="en-US" w:eastAsia="zh-CN"/>
              </w:rPr>
              <w:t xml:space="preserve">    </w:t>
            </w:r>
            <w:r>
              <w:rPr>
                <w:rFonts w:hint="eastAsia"/>
                <w:b w:val="0"/>
                <w:bCs w:val="0"/>
                <w:sz w:val="18"/>
                <w:szCs w:val="21"/>
                <w:lang w:val="en-US" w:eastAsia="zh-CN"/>
              </w:rPr>
              <w:t>通过课堂互动形成师生、生生共同关注的焦点，提高学生的课堂参与度，活跃课堂气氛，提升教学效果。</w:t>
            </w:r>
          </w:p>
          <w:p w14:paraId="01852618">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4.分组任务</w:t>
            </w:r>
          </w:p>
          <w:p w14:paraId="7541B06D">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bCs/>
                <w:sz w:val="18"/>
                <w:szCs w:val="18"/>
                <w:lang w:val="en-US" w:eastAsia="zh-CN"/>
              </w:rPr>
            </w:pPr>
            <w:r>
              <w:rPr>
                <w:rFonts w:hint="eastAsia"/>
                <w:b/>
                <w:bCs/>
                <w:sz w:val="18"/>
                <w:szCs w:val="18"/>
                <w:lang w:val="en-US" w:eastAsia="zh-CN"/>
              </w:rPr>
              <w:t xml:space="preserve">    </w:t>
            </w:r>
            <w:r>
              <w:rPr>
                <w:rFonts w:hint="eastAsia" w:ascii="Times New Roman" w:hAnsi="Times New Roman" w:eastAsia="宋体" w:cs="Times New Roman"/>
                <w:b w:val="0"/>
                <w:bCs w:val="0"/>
                <w:kern w:val="2"/>
                <w:sz w:val="18"/>
                <w:szCs w:val="21"/>
                <w:lang w:val="en-US" w:eastAsia="zh-CN" w:bidi="ar-SA"/>
              </w:rPr>
              <w:t>通过布置分组任务促进学生团队协作的能力，运用专业知识分析和解决现实问题。</w:t>
            </w:r>
          </w:p>
          <w:p w14:paraId="49B81172">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5.课后练习</w:t>
            </w:r>
          </w:p>
          <w:p w14:paraId="6DE8844E">
            <w:pPr>
              <w:numPr>
                <w:numId w:val="0"/>
              </w:numPr>
              <w:spacing w:line="360" w:lineRule="auto"/>
              <w:ind w:firstLine="180" w:firstLineChars="100"/>
              <w:jc w:val="left"/>
              <w:rPr>
                <w:rFonts w:hint="eastAsia" w:ascii="宋体" w:hAnsi="宋体" w:cs="宋体"/>
                <w:sz w:val="18"/>
                <w:szCs w:val="18"/>
                <w:lang w:val="en-US" w:eastAsia="zh-CN"/>
              </w:rPr>
            </w:pPr>
            <w:r>
              <w:rPr>
                <w:rFonts w:hint="eastAsia" w:ascii="宋体" w:hAnsi="宋体" w:cs="宋体"/>
                <w:sz w:val="18"/>
                <w:szCs w:val="18"/>
                <w:lang w:val="en-US" w:eastAsia="zh-CN"/>
              </w:rPr>
              <w:t xml:space="preserve">  通过课后练习，帮助学生巩固所学知识，加强学生知识运用能力的训练。</w:t>
            </w:r>
          </w:p>
          <w:p w14:paraId="452FA8EB">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6.虚拟仿真实验</w:t>
            </w:r>
          </w:p>
          <w:p w14:paraId="59D7D1F6">
            <w:pPr>
              <w:numPr>
                <w:numId w:val="0"/>
              </w:numPr>
              <w:spacing w:line="36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 xml:space="preserve">    通过虚拟仿真实验再现企业企业开展用户画像和精准营销的一般过程，通过学生决策展示实验效果，帮助学生理解市场细分、目标市场选择和市场定位的意义。</w:t>
            </w:r>
          </w:p>
        </w:tc>
      </w:tr>
      <w:tr w14:paraId="5EF8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60" w:type="pct"/>
            <w:noWrap w:val="0"/>
            <w:vAlign w:val="center"/>
          </w:tcPr>
          <w:p w14:paraId="5373E3BB">
            <w:pPr>
              <w:pStyle w:val="21"/>
              <w:widowControl w:val="0"/>
              <w:jc w:val="both"/>
              <w:rPr>
                <w:rFonts w:hint="eastAsia" w:eastAsia="黑体"/>
                <w:sz w:val="18"/>
                <w:szCs w:val="18"/>
                <w:lang w:val="en-US" w:eastAsia="zh-CN"/>
              </w:rPr>
            </w:pPr>
            <w:r>
              <w:rPr>
                <w:rFonts w:hint="eastAsia" w:ascii="黑体" w:hAnsi="黑体" w:eastAsia="黑体" w:cs="黑体"/>
                <w:kern w:val="2"/>
                <w:sz w:val="18"/>
                <w:szCs w:val="18"/>
                <w:lang w:eastAsia="zh-CN"/>
              </w:rPr>
              <w:t>教学</w:t>
            </w:r>
            <w:r>
              <w:rPr>
                <w:rFonts w:hint="eastAsia" w:ascii="黑体" w:hAnsi="黑体" w:eastAsia="黑体" w:cs="黑体"/>
                <w:kern w:val="2"/>
                <w:sz w:val="18"/>
                <w:szCs w:val="18"/>
              </w:rPr>
              <w:t>单元</w:t>
            </w:r>
            <w:r>
              <w:rPr>
                <w:rFonts w:hint="eastAsia" w:ascii="黑体" w:hAnsi="黑体" w:eastAsia="黑体" w:cs="黑体"/>
                <w:kern w:val="2"/>
                <w:sz w:val="18"/>
                <w:szCs w:val="18"/>
                <w:lang w:val="en-US" w:eastAsia="zh-CN"/>
              </w:rPr>
              <w:t>六</w:t>
            </w:r>
            <w:r>
              <w:rPr>
                <w:rFonts w:hint="eastAsia" w:ascii="黑体" w:hAnsi="黑体" w:eastAsia="黑体" w:cs="黑体"/>
                <w:kern w:val="2"/>
                <w:sz w:val="18"/>
                <w:szCs w:val="18"/>
              </w:rPr>
              <w:t>：</w:t>
            </w:r>
            <w:r>
              <w:rPr>
                <w:rFonts w:hint="default" w:ascii="黑体" w:hAnsi="黑体" w:eastAsia="黑体" w:cs="黑体"/>
                <w:kern w:val="2"/>
                <w:sz w:val="18"/>
                <w:szCs w:val="18"/>
              </w:rPr>
              <w:t>4</w:t>
            </w:r>
            <w:r>
              <w:rPr>
                <w:rFonts w:hint="eastAsia" w:ascii="黑体" w:hAnsi="黑体" w:eastAsia="黑体" w:cs="黑体"/>
                <w:kern w:val="2"/>
                <w:sz w:val="18"/>
                <w:szCs w:val="18"/>
                <w:lang w:val="en-US" w:eastAsia="zh-Hans"/>
              </w:rPr>
              <w:t>P</w:t>
            </w:r>
            <w:r>
              <w:rPr>
                <w:rFonts w:hint="eastAsia" w:ascii="黑体" w:hAnsi="黑体" w:eastAsia="黑体" w:cs="黑体"/>
                <w:kern w:val="2"/>
                <w:sz w:val="18"/>
                <w:szCs w:val="18"/>
                <w:lang w:val="en-US" w:eastAsia="zh-CN"/>
              </w:rPr>
              <w:t>策略</w:t>
            </w:r>
          </w:p>
        </w:tc>
        <w:tc>
          <w:tcPr>
            <w:tcW w:w="1931" w:type="pct"/>
            <w:gridSpan w:val="2"/>
            <w:noWrap w:val="0"/>
            <w:vAlign w:val="center"/>
          </w:tcPr>
          <w:p w14:paraId="23CDFEC3">
            <w:pPr>
              <w:pStyle w:val="21"/>
              <w:widowControl w:val="0"/>
              <w:jc w:val="both"/>
              <w:rPr>
                <w:rFonts w:hint="default" w:ascii="黑体" w:hAnsi="黑体" w:eastAsia="黑体" w:cs="黑体"/>
                <w:kern w:val="2"/>
                <w:sz w:val="18"/>
                <w:szCs w:val="18"/>
              </w:rPr>
            </w:pPr>
            <w:r>
              <w:rPr>
                <w:rFonts w:hint="eastAsia"/>
                <w:sz w:val="18"/>
                <w:szCs w:val="18"/>
              </w:rPr>
              <w:t>学时：</w:t>
            </w:r>
            <w:r>
              <w:rPr>
                <w:rFonts w:hint="default"/>
                <w:sz w:val="18"/>
                <w:szCs w:val="18"/>
              </w:rPr>
              <w:t>16</w:t>
            </w:r>
          </w:p>
        </w:tc>
        <w:tc>
          <w:tcPr>
            <w:tcW w:w="1707" w:type="pct"/>
            <w:gridSpan w:val="4"/>
            <w:noWrap w:val="0"/>
            <w:vAlign w:val="center"/>
          </w:tcPr>
          <w:p w14:paraId="0B478665">
            <w:pPr>
              <w:pStyle w:val="21"/>
              <w:widowControl w:val="0"/>
              <w:jc w:val="both"/>
              <w:rPr>
                <w:sz w:val="18"/>
                <w:szCs w:val="18"/>
              </w:rPr>
            </w:pPr>
            <w:r>
              <w:rPr>
                <w:rFonts w:hint="eastAsia"/>
                <w:sz w:val="18"/>
                <w:szCs w:val="18"/>
              </w:rPr>
              <w:t>支撑课程目标：</w:t>
            </w:r>
            <w:r>
              <w:rPr>
                <w:rFonts w:hint="eastAsia" w:ascii="宋体" w:hAnsi="宋体"/>
                <w:b w:val="0"/>
                <w:bCs w:val="0"/>
                <w:color w:val="auto"/>
                <w:sz w:val="18"/>
                <w:szCs w:val="18"/>
                <w:lang w:val="en-US" w:eastAsia="zh-CN"/>
              </w:rPr>
              <w:t>L01、L02、L03</w:t>
            </w:r>
          </w:p>
        </w:tc>
      </w:tr>
      <w:tr w14:paraId="2C06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360" w:type="pct"/>
            <w:noWrap w:val="0"/>
            <w:vAlign w:val="center"/>
          </w:tcPr>
          <w:p w14:paraId="764FD85C">
            <w:pPr>
              <w:pStyle w:val="21"/>
              <w:widowControl w:val="0"/>
              <w:jc w:val="both"/>
              <w:rPr>
                <w:sz w:val="18"/>
                <w:szCs w:val="18"/>
              </w:rPr>
            </w:pPr>
            <w:r>
              <w:rPr>
                <w:rFonts w:hint="eastAsia"/>
                <w:sz w:val="18"/>
                <w:szCs w:val="18"/>
              </w:rPr>
              <w:t>主要内容</w:t>
            </w:r>
            <w:r>
              <w:rPr>
                <w:rFonts w:hint="eastAsia" w:ascii="宋体" w:hAnsi="宋体" w:cs="宋体"/>
                <w:sz w:val="18"/>
                <w:szCs w:val="18"/>
                <w:lang w:eastAsia="zh-CN"/>
              </w:rPr>
              <w:t>（注明重、难点）</w:t>
            </w:r>
          </w:p>
        </w:tc>
        <w:tc>
          <w:tcPr>
            <w:tcW w:w="3639" w:type="pct"/>
            <w:gridSpan w:val="6"/>
            <w:noWrap w:val="0"/>
            <w:vAlign w:val="top"/>
          </w:tcPr>
          <w:p w14:paraId="6FFD1709">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eastAsia="宋体"/>
                <w:b w:val="0"/>
                <w:bCs w:val="0"/>
                <w:sz w:val="18"/>
                <w:szCs w:val="21"/>
                <w:lang w:val="en-US" w:eastAsia="zh-CN"/>
              </w:rPr>
            </w:pPr>
            <w:r>
              <w:rPr>
                <w:rFonts w:hint="eastAsia"/>
                <w:b/>
                <w:bCs/>
                <w:sz w:val="18"/>
                <w:szCs w:val="21"/>
                <w:lang w:val="en-US" w:eastAsia="zh-CN"/>
              </w:rPr>
              <w:t>【教学目标】</w:t>
            </w:r>
            <w:r>
              <w:rPr>
                <w:rFonts w:hint="eastAsia"/>
                <w:b w:val="0"/>
                <w:bCs w:val="0"/>
                <w:sz w:val="18"/>
                <w:szCs w:val="21"/>
                <w:lang w:val="en-US" w:eastAsia="zh-Hans"/>
              </w:rPr>
              <w:t>培养学生了解产品</w:t>
            </w:r>
            <w:r>
              <w:rPr>
                <w:rFonts w:hint="eastAsia"/>
                <w:b w:val="0"/>
                <w:bCs w:val="0"/>
                <w:sz w:val="18"/>
                <w:szCs w:val="21"/>
                <w:lang w:val="en-US" w:eastAsia="zh-CN"/>
              </w:rPr>
              <w:t>、品牌、价格、渠道和促销</w:t>
            </w:r>
            <w:r>
              <w:rPr>
                <w:rFonts w:hint="eastAsia"/>
                <w:b w:val="0"/>
                <w:bCs w:val="0"/>
                <w:sz w:val="18"/>
                <w:szCs w:val="21"/>
                <w:lang w:val="en-US" w:eastAsia="zh-Hans"/>
              </w:rPr>
              <w:t>的</w:t>
            </w:r>
            <w:r>
              <w:rPr>
                <w:rFonts w:hint="eastAsia"/>
                <w:b w:val="0"/>
                <w:bCs w:val="0"/>
                <w:sz w:val="18"/>
                <w:szCs w:val="21"/>
                <w:lang w:val="en-US" w:eastAsia="zh-CN"/>
              </w:rPr>
              <w:t>相关</w:t>
            </w:r>
            <w:r>
              <w:rPr>
                <w:rFonts w:hint="eastAsia"/>
                <w:b w:val="0"/>
                <w:bCs w:val="0"/>
                <w:sz w:val="18"/>
                <w:szCs w:val="21"/>
                <w:lang w:val="en-US" w:eastAsia="zh-Hans"/>
              </w:rPr>
              <w:t>概念</w:t>
            </w:r>
            <w:r>
              <w:rPr>
                <w:rFonts w:hint="eastAsia"/>
                <w:b w:val="0"/>
                <w:bCs w:val="0"/>
                <w:sz w:val="18"/>
                <w:szCs w:val="21"/>
                <w:lang w:val="en-US" w:eastAsia="zh-CN"/>
              </w:rPr>
              <w:t>和理论前沿</w:t>
            </w:r>
            <w:r>
              <w:rPr>
                <w:rFonts w:hint="default"/>
                <w:b w:val="0"/>
                <w:bCs w:val="0"/>
                <w:sz w:val="18"/>
                <w:szCs w:val="21"/>
                <w:lang w:eastAsia="zh-Hans"/>
              </w:rPr>
              <w:t>，</w:t>
            </w:r>
            <w:r>
              <w:rPr>
                <w:rFonts w:hint="eastAsia"/>
                <w:b w:val="0"/>
                <w:bCs w:val="0"/>
                <w:sz w:val="18"/>
                <w:szCs w:val="21"/>
                <w:lang w:val="en-US" w:eastAsia="zh-CN"/>
              </w:rPr>
              <w:t>理解</w:t>
            </w:r>
            <w:r>
              <w:rPr>
                <w:rFonts w:hint="eastAsia"/>
                <w:b w:val="0"/>
                <w:bCs w:val="0"/>
                <w:sz w:val="18"/>
                <w:szCs w:val="21"/>
                <w:lang w:val="en-US" w:eastAsia="zh-Hans"/>
              </w:rPr>
              <w:t>产品</w:t>
            </w:r>
            <w:r>
              <w:rPr>
                <w:rFonts w:hint="eastAsia"/>
                <w:b w:val="0"/>
                <w:bCs w:val="0"/>
                <w:sz w:val="18"/>
                <w:szCs w:val="21"/>
                <w:lang w:val="en-US" w:eastAsia="zh-CN"/>
              </w:rPr>
              <w:t>、品牌、价格、渠道和促销策略</w:t>
            </w:r>
            <w:r>
              <w:rPr>
                <w:rFonts w:hint="default"/>
                <w:b w:val="0"/>
                <w:bCs w:val="0"/>
                <w:sz w:val="18"/>
                <w:szCs w:val="21"/>
                <w:lang w:eastAsia="zh-Hans"/>
              </w:rPr>
              <w:t>；</w:t>
            </w:r>
            <w:r>
              <w:rPr>
                <w:rFonts w:hint="eastAsia"/>
                <w:b w:val="0"/>
                <w:bCs w:val="0"/>
                <w:sz w:val="18"/>
                <w:szCs w:val="21"/>
                <w:lang w:val="en-US" w:eastAsia="zh-Hans"/>
              </w:rPr>
              <w:t>掌握产品</w:t>
            </w:r>
            <w:r>
              <w:rPr>
                <w:rFonts w:hint="eastAsia"/>
                <w:b w:val="0"/>
                <w:bCs w:val="0"/>
                <w:sz w:val="18"/>
                <w:szCs w:val="21"/>
                <w:lang w:val="en-US" w:eastAsia="zh-CN"/>
              </w:rPr>
              <w:t>、品牌、价格、渠道和促销理论在实践中的应用方法。</w:t>
            </w:r>
            <w:r>
              <w:rPr>
                <w:rFonts w:hint="eastAsia"/>
                <w:b w:val="0"/>
                <w:bCs w:val="0"/>
                <w:sz w:val="18"/>
                <w:szCs w:val="21"/>
                <w:lang w:val="en-US" w:eastAsia="zh-Hans"/>
              </w:rPr>
              <w:t>培养学生</w:t>
            </w:r>
            <w:r>
              <w:rPr>
                <w:rFonts w:hint="eastAsia"/>
                <w:b w:val="0"/>
                <w:bCs w:val="0"/>
                <w:sz w:val="18"/>
                <w:szCs w:val="21"/>
                <w:lang w:val="en-US" w:eastAsia="zh-CN"/>
              </w:rPr>
              <w:t>运用</w:t>
            </w:r>
            <w:r>
              <w:rPr>
                <w:rFonts w:hint="eastAsia"/>
                <w:b w:val="0"/>
                <w:bCs w:val="0"/>
                <w:sz w:val="18"/>
                <w:szCs w:val="21"/>
                <w:lang w:val="en-US" w:eastAsia="zh-Hans"/>
              </w:rPr>
              <w:t>正确价值观</w:t>
            </w:r>
            <w:r>
              <w:rPr>
                <w:rFonts w:hint="eastAsia"/>
                <w:b w:val="0"/>
                <w:bCs w:val="0"/>
                <w:sz w:val="18"/>
                <w:szCs w:val="21"/>
                <w:lang w:val="en-US" w:eastAsia="zh-CN"/>
              </w:rPr>
              <w:t>参与社会生产、</w:t>
            </w:r>
            <w:r>
              <w:rPr>
                <w:rFonts w:hint="eastAsia"/>
                <w:b w:val="0"/>
                <w:bCs w:val="0"/>
                <w:sz w:val="18"/>
                <w:szCs w:val="21"/>
                <w:lang w:val="en-US" w:eastAsia="zh-Hans"/>
              </w:rPr>
              <w:t>竞争</w:t>
            </w:r>
            <w:r>
              <w:rPr>
                <w:rFonts w:hint="eastAsia"/>
                <w:b w:val="0"/>
                <w:bCs w:val="0"/>
                <w:sz w:val="18"/>
                <w:szCs w:val="21"/>
                <w:lang w:val="en-US" w:eastAsia="zh-CN"/>
              </w:rPr>
              <w:t>、消费和社会交往</w:t>
            </w:r>
            <w:r>
              <w:rPr>
                <w:rFonts w:hint="default"/>
                <w:b w:val="0"/>
                <w:bCs w:val="0"/>
                <w:sz w:val="18"/>
                <w:szCs w:val="21"/>
                <w:lang w:eastAsia="zh-Hans"/>
              </w:rPr>
              <w:t>，</w:t>
            </w:r>
            <w:r>
              <w:rPr>
                <w:rFonts w:hint="eastAsia"/>
                <w:b w:val="0"/>
                <w:bCs w:val="0"/>
                <w:sz w:val="18"/>
                <w:szCs w:val="21"/>
                <w:lang w:val="en-US" w:eastAsia="zh-Hans"/>
              </w:rPr>
              <w:t>诚实守信</w:t>
            </w:r>
            <w:r>
              <w:rPr>
                <w:rFonts w:hint="default"/>
                <w:b w:val="0"/>
                <w:bCs w:val="0"/>
                <w:sz w:val="18"/>
                <w:szCs w:val="21"/>
                <w:lang w:eastAsia="zh-Hans"/>
              </w:rPr>
              <w:t>、</w:t>
            </w:r>
            <w:r>
              <w:rPr>
                <w:rFonts w:hint="eastAsia"/>
                <w:b w:val="0"/>
                <w:bCs w:val="0"/>
                <w:sz w:val="18"/>
                <w:szCs w:val="21"/>
                <w:lang w:val="en-US" w:eastAsia="zh-Hans"/>
              </w:rPr>
              <w:t>遵纪守法</w:t>
            </w:r>
            <w:r>
              <w:rPr>
                <w:rFonts w:hint="eastAsia"/>
                <w:b w:val="0"/>
                <w:bCs w:val="0"/>
                <w:sz w:val="18"/>
                <w:szCs w:val="21"/>
                <w:lang w:val="en-US" w:eastAsia="zh-CN"/>
              </w:rPr>
              <w:t>。</w:t>
            </w:r>
          </w:p>
          <w:p w14:paraId="62914A59">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b w:val="0"/>
                <w:bCs w:val="0"/>
                <w:sz w:val="18"/>
                <w:szCs w:val="21"/>
                <w:lang w:val="en-US" w:eastAsia="zh-CN"/>
              </w:rPr>
            </w:pPr>
            <w:r>
              <w:rPr>
                <w:rFonts w:hint="eastAsia"/>
                <w:b/>
                <w:bCs/>
                <w:sz w:val="18"/>
                <w:szCs w:val="21"/>
                <w:lang w:val="en-US" w:eastAsia="zh-CN"/>
              </w:rPr>
              <w:t>【教学重点】</w:t>
            </w:r>
            <w:r>
              <w:rPr>
                <w:rFonts w:hint="eastAsia"/>
                <w:b w:val="0"/>
                <w:bCs w:val="0"/>
                <w:sz w:val="18"/>
                <w:szCs w:val="21"/>
                <w:lang w:val="en-US" w:eastAsia="zh-Hans"/>
              </w:rPr>
              <w:t>掌握产品</w:t>
            </w:r>
            <w:r>
              <w:rPr>
                <w:rFonts w:hint="eastAsia"/>
                <w:b w:val="0"/>
                <w:bCs w:val="0"/>
                <w:sz w:val="18"/>
                <w:szCs w:val="21"/>
                <w:lang w:val="en-US" w:eastAsia="zh-CN"/>
              </w:rPr>
              <w:t>、品牌、价格、渠道和促销理论在实践中的应用方法。</w:t>
            </w:r>
          </w:p>
          <w:p w14:paraId="67E020B8">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eastAsia" w:eastAsia="宋体"/>
                <w:sz w:val="18"/>
                <w:szCs w:val="21"/>
                <w:lang w:val="en-US" w:eastAsia="zh-CN"/>
              </w:rPr>
            </w:pPr>
            <w:r>
              <w:rPr>
                <w:rFonts w:hint="eastAsia"/>
                <w:b/>
                <w:bCs/>
                <w:sz w:val="18"/>
                <w:szCs w:val="21"/>
                <w:lang w:val="en-US" w:eastAsia="zh-CN"/>
              </w:rPr>
              <w:t>【教学难点】</w:t>
            </w:r>
            <w:r>
              <w:rPr>
                <w:rFonts w:hint="eastAsia"/>
                <w:b w:val="0"/>
                <w:bCs w:val="0"/>
                <w:sz w:val="18"/>
                <w:szCs w:val="21"/>
                <w:lang w:val="en-US" w:eastAsia="zh-CN"/>
              </w:rPr>
              <w:t>市场营销组合策略间的联动关系和应用</w:t>
            </w:r>
          </w:p>
          <w:p w14:paraId="5A99548B">
            <w:pPr>
              <w:spacing w:line="360" w:lineRule="auto"/>
              <w:jc w:val="left"/>
              <w:rPr>
                <w:rFonts w:hint="eastAsia"/>
                <w:sz w:val="18"/>
                <w:szCs w:val="21"/>
                <w:lang w:val="en-US" w:eastAsia="zh-CN"/>
              </w:rPr>
            </w:pPr>
            <w:r>
              <w:rPr>
                <w:rFonts w:hint="eastAsia"/>
                <w:b/>
                <w:bCs/>
                <w:sz w:val="18"/>
                <w:szCs w:val="21"/>
                <w:lang w:val="en-US" w:eastAsia="zh-CN"/>
              </w:rPr>
              <w:t>【教学方法】</w:t>
            </w:r>
            <w:r>
              <w:rPr>
                <w:rFonts w:hint="eastAsia"/>
                <w:sz w:val="18"/>
                <w:szCs w:val="21"/>
                <w:lang w:val="en-US" w:eastAsia="zh-CN"/>
              </w:rPr>
              <w:t>多媒体设备；视频教学；案例教学法；课堂互动</w:t>
            </w:r>
          </w:p>
          <w:p w14:paraId="1B6F6733">
            <w:pPr>
              <w:keepNext w:val="0"/>
              <w:keepLines w:val="0"/>
              <w:pageBreakBefore w:val="0"/>
              <w:widowControl w:val="0"/>
              <w:kinsoku/>
              <w:wordWrap/>
              <w:overflowPunct/>
              <w:topLinePunct w:val="0"/>
              <w:autoSpaceDE/>
              <w:autoSpaceDN/>
              <w:bidi w:val="0"/>
              <w:adjustRightInd/>
              <w:snapToGrid/>
              <w:spacing w:line="360" w:lineRule="auto"/>
              <w:ind w:left="1566" w:hanging="1175" w:hangingChars="650"/>
              <w:jc w:val="left"/>
              <w:textAlignment w:val="auto"/>
              <w:rPr>
                <w:rFonts w:hint="default" w:eastAsia="宋体"/>
                <w:lang w:eastAsia="zh-Hans"/>
              </w:rPr>
            </w:pPr>
            <w:r>
              <w:rPr>
                <w:rFonts w:hint="eastAsia"/>
                <w:b/>
                <w:bCs/>
                <w:sz w:val="18"/>
                <w:szCs w:val="21"/>
                <w:lang w:val="en-US" w:eastAsia="zh-CN"/>
              </w:rPr>
              <w:t>【思政融入点】</w:t>
            </w:r>
            <w:r>
              <w:rPr>
                <w:rFonts w:hint="eastAsia"/>
                <w:b w:val="0"/>
                <w:bCs w:val="0"/>
                <w:sz w:val="18"/>
                <w:szCs w:val="21"/>
                <w:lang w:val="en-US" w:eastAsia="zh-Hans"/>
              </w:rPr>
              <w:t>利用我国品牌企业案例</w:t>
            </w:r>
            <w:r>
              <w:rPr>
                <w:rFonts w:hint="default"/>
                <w:b w:val="0"/>
                <w:bCs w:val="0"/>
                <w:sz w:val="18"/>
                <w:szCs w:val="21"/>
                <w:lang w:eastAsia="zh-Hans"/>
              </w:rPr>
              <w:t>，</w:t>
            </w:r>
            <w:r>
              <w:rPr>
                <w:rFonts w:hint="eastAsia"/>
                <w:b w:val="0"/>
                <w:bCs w:val="0"/>
                <w:sz w:val="18"/>
                <w:szCs w:val="21"/>
                <w:lang w:val="en-US" w:eastAsia="zh-Hans"/>
              </w:rPr>
              <w:t>提高学生对我国优秀民族品牌的认同感</w:t>
            </w:r>
            <w:r>
              <w:rPr>
                <w:rFonts w:hint="default"/>
                <w:b w:val="0"/>
                <w:bCs w:val="0"/>
                <w:sz w:val="18"/>
                <w:szCs w:val="21"/>
                <w:lang w:eastAsia="zh-Hans"/>
              </w:rPr>
              <w:t>，</w:t>
            </w:r>
            <w:r>
              <w:rPr>
                <w:rFonts w:hint="eastAsia"/>
                <w:b w:val="0"/>
                <w:bCs w:val="0"/>
                <w:sz w:val="18"/>
                <w:szCs w:val="21"/>
                <w:lang w:val="en-US" w:eastAsia="zh-Hans"/>
              </w:rPr>
              <w:t>引导学生树立</w:t>
            </w:r>
            <w:r>
              <w:rPr>
                <w:rFonts w:hint="eastAsia"/>
                <w:b w:val="0"/>
                <w:bCs w:val="0"/>
                <w:sz w:val="18"/>
                <w:szCs w:val="21"/>
                <w:lang w:val="en-US" w:eastAsia="zh-CN"/>
              </w:rPr>
              <w:t>文化</w:t>
            </w:r>
            <w:r>
              <w:rPr>
                <w:rFonts w:hint="eastAsia"/>
                <w:b w:val="0"/>
                <w:bCs w:val="0"/>
                <w:sz w:val="18"/>
                <w:szCs w:val="21"/>
                <w:lang w:val="en-US" w:eastAsia="zh-Hans"/>
              </w:rPr>
              <w:t>自信</w:t>
            </w:r>
            <w:r>
              <w:rPr>
                <w:rFonts w:hint="default"/>
                <w:b w:val="0"/>
                <w:bCs w:val="0"/>
                <w:sz w:val="18"/>
                <w:szCs w:val="21"/>
                <w:lang w:eastAsia="zh-Hans"/>
              </w:rPr>
              <w:t>；</w:t>
            </w:r>
            <w:r>
              <w:rPr>
                <w:rFonts w:hint="eastAsia"/>
                <w:b w:val="0"/>
                <w:bCs w:val="0"/>
                <w:sz w:val="18"/>
                <w:szCs w:val="21"/>
                <w:lang w:val="en-US" w:eastAsia="zh-Hans"/>
              </w:rPr>
              <w:t>融入社会主义核心价值观</w:t>
            </w:r>
            <w:r>
              <w:rPr>
                <w:rFonts w:hint="default"/>
                <w:b w:val="0"/>
                <w:bCs w:val="0"/>
                <w:sz w:val="18"/>
                <w:szCs w:val="21"/>
                <w:lang w:eastAsia="zh-Hans"/>
              </w:rPr>
              <w:t>，</w:t>
            </w:r>
            <w:r>
              <w:rPr>
                <w:rFonts w:hint="eastAsia"/>
                <w:b w:val="0"/>
                <w:bCs w:val="0"/>
                <w:sz w:val="18"/>
                <w:szCs w:val="21"/>
                <w:lang w:val="en-US" w:eastAsia="zh-Hans"/>
              </w:rPr>
              <w:t>培养学生</w:t>
            </w:r>
            <w:r>
              <w:rPr>
                <w:rFonts w:hint="eastAsia"/>
                <w:b w:val="0"/>
                <w:bCs w:val="0"/>
                <w:sz w:val="18"/>
                <w:szCs w:val="21"/>
                <w:lang w:val="en-US" w:eastAsia="zh-CN"/>
              </w:rPr>
              <w:t>运用</w:t>
            </w:r>
            <w:r>
              <w:rPr>
                <w:rFonts w:hint="eastAsia"/>
                <w:b w:val="0"/>
                <w:bCs w:val="0"/>
                <w:sz w:val="18"/>
                <w:szCs w:val="21"/>
                <w:lang w:val="en-US" w:eastAsia="zh-Hans"/>
              </w:rPr>
              <w:t>正确价值观</w:t>
            </w:r>
            <w:r>
              <w:rPr>
                <w:rFonts w:hint="eastAsia"/>
                <w:b w:val="0"/>
                <w:bCs w:val="0"/>
                <w:sz w:val="18"/>
                <w:szCs w:val="21"/>
                <w:lang w:val="en-US" w:eastAsia="zh-CN"/>
              </w:rPr>
              <w:t>参与社会生产、</w:t>
            </w:r>
            <w:r>
              <w:rPr>
                <w:rFonts w:hint="eastAsia"/>
                <w:b w:val="0"/>
                <w:bCs w:val="0"/>
                <w:sz w:val="18"/>
                <w:szCs w:val="21"/>
                <w:lang w:val="en-US" w:eastAsia="zh-Hans"/>
              </w:rPr>
              <w:t>竞争</w:t>
            </w:r>
            <w:r>
              <w:rPr>
                <w:rFonts w:hint="eastAsia"/>
                <w:b w:val="0"/>
                <w:bCs w:val="0"/>
                <w:sz w:val="18"/>
                <w:szCs w:val="21"/>
                <w:lang w:val="en-US" w:eastAsia="zh-CN"/>
              </w:rPr>
              <w:t>、消费和社会交往</w:t>
            </w:r>
            <w:r>
              <w:rPr>
                <w:rFonts w:hint="default"/>
                <w:b w:val="0"/>
                <w:bCs w:val="0"/>
                <w:sz w:val="18"/>
                <w:szCs w:val="21"/>
                <w:lang w:eastAsia="zh-Hans"/>
              </w:rPr>
              <w:t>，</w:t>
            </w:r>
            <w:r>
              <w:rPr>
                <w:rFonts w:hint="eastAsia"/>
                <w:b w:val="0"/>
                <w:bCs w:val="0"/>
                <w:sz w:val="18"/>
                <w:szCs w:val="21"/>
                <w:lang w:val="en-US" w:eastAsia="zh-Hans"/>
              </w:rPr>
              <w:t>诚实守信</w:t>
            </w:r>
            <w:r>
              <w:rPr>
                <w:rFonts w:hint="default"/>
                <w:b w:val="0"/>
                <w:bCs w:val="0"/>
                <w:sz w:val="18"/>
                <w:szCs w:val="21"/>
                <w:lang w:eastAsia="zh-Hans"/>
              </w:rPr>
              <w:t>、</w:t>
            </w:r>
            <w:r>
              <w:rPr>
                <w:rFonts w:hint="eastAsia"/>
                <w:b w:val="0"/>
                <w:bCs w:val="0"/>
                <w:sz w:val="18"/>
                <w:szCs w:val="21"/>
                <w:lang w:val="en-US" w:eastAsia="zh-Hans"/>
              </w:rPr>
              <w:t>遵纪守法</w:t>
            </w:r>
            <w:r>
              <w:rPr>
                <w:rFonts w:hint="default"/>
                <w:b w:val="0"/>
                <w:bCs w:val="0"/>
                <w:sz w:val="18"/>
                <w:szCs w:val="21"/>
                <w:lang w:eastAsia="zh-Hans"/>
              </w:rPr>
              <w:t>；</w:t>
            </w:r>
            <w:r>
              <w:rPr>
                <w:rFonts w:hint="eastAsia"/>
                <w:b w:val="0"/>
                <w:bCs w:val="0"/>
                <w:sz w:val="18"/>
                <w:szCs w:val="21"/>
                <w:lang w:val="en-US" w:eastAsia="zh-Hans"/>
              </w:rPr>
              <w:t>通过“价格诚信”掌握行业政策法规</w:t>
            </w:r>
            <w:r>
              <w:rPr>
                <w:rFonts w:hint="default"/>
                <w:b w:val="0"/>
                <w:bCs w:val="0"/>
                <w:sz w:val="18"/>
                <w:szCs w:val="21"/>
                <w:lang w:eastAsia="zh-Hans"/>
              </w:rPr>
              <w:t>，</w:t>
            </w:r>
            <w:r>
              <w:rPr>
                <w:rFonts w:hint="eastAsia"/>
                <w:b w:val="0"/>
                <w:bCs w:val="0"/>
                <w:sz w:val="18"/>
                <w:szCs w:val="21"/>
                <w:lang w:val="en-US" w:eastAsia="zh-Hans"/>
              </w:rPr>
              <w:t>使学生明确职业道德内涵</w:t>
            </w:r>
            <w:r>
              <w:rPr>
                <w:rFonts w:hint="default"/>
                <w:b w:val="0"/>
                <w:bCs w:val="0"/>
                <w:sz w:val="18"/>
                <w:szCs w:val="21"/>
                <w:lang w:eastAsia="zh-Hans"/>
              </w:rPr>
              <w:t>。</w:t>
            </w:r>
          </w:p>
        </w:tc>
      </w:tr>
      <w:tr w14:paraId="59F2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60" w:type="pct"/>
            <w:noWrap w:val="0"/>
            <w:vAlign w:val="center"/>
          </w:tcPr>
          <w:p w14:paraId="073C6113">
            <w:pPr>
              <w:pStyle w:val="21"/>
              <w:widowControl w:val="0"/>
              <w:jc w:val="both"/>
              <w:rPr>
                <w:rFonts w:hint="eastAsia" w:eastAsia="宋体"/>
                <w:sz w:val="18"/>
                <w:szCs w:val="18"/>
                <w:lang w:eastAsia="zh-CN"/>
              </w:rPr>
            </w:pPr>
            <w:r>
              <w:rPr>
                <w:rFonts w:hint="eastAsia"/>
                <w:sz w:val="18"/>
                <w:szCs w:val="18"/>
                <w:lang w:eastAsia="zh-CN"/>
              </w:rPr>
              <w:t>实验内容</w:t>
            </w:r>
          </w:p>
        </w:tc>
        <w:tc>
          <w:tcPr>
            <w:tcW w:w="3639" w:type="pct"/>
            <w:gridSpan w:val="6"/>
            <w:noWrap w:val="0"/>
            <w:vAlign w:val="top"/>
          </w:tcPr>
          <w:p w14:paraId="5A2C94C9">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18"/>
                <w:szCs w:val="18"/>
                <w:lang w:val="en-US" w:eastAsia="zh-CN"/>
              </w:rPr>
            </w:pPr>
            <w:r>
              <w:rPr>
                <w:rFonts w:hint="eastAsia"/>
                <w:b w:val="0"/>
                <w:bCs w:val="0"/>
                <w:sz w:val="18"/>
                <w:szCs w:val="18"/>
                <w:lang w:eastAsia="zh-CN"/>
              </w:rPr>
              <w:t>无</w:t>
            </w:r>
          </w:p>
        </w:tc>
      </w:tr>
      <w:tr w14:paraId="2096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360" w:type="pct"/>
            <w:noWrap w:val="0"/>
            <w:vAlign w:val="center"/>
          </w:tcPr>
          <w:p w14:paraId="01E19255">
            <w:pPr>
              <w:pStyle w:val="21"/>
              <w:widowControl w:val="0"/>
              <w:jc w:val="both"/>
              <w:rPr>
                <w:rFonts w:ascii="宋体" w:hAnsi="宋体" w:cs="宋体"/>
                <w:sz w:val="18"/>
                <w:szCs w:val="18"/>
              </w:rPr>
            </w:pPr>
            <w:r>
              <w:rPr>
                <w:rFonts w:hint="eastAsia" w:ascii="宋体" w:hAnsi="宋体" w:cs="宋体"/>
                <w:sz w:val="18"/>
                <w:szCs w:val="18"/>
              </w:rPr>
              <w:t>教学方式</w:t>
            </w:r>
          </w:p>
        </w:tc>
        <w:tc>
          <w:tcPr>
            <w:tcW w:w="3639" w:type="pct"/>
            <w:gridSpan w:val="6"/>
            <w:noWrap w:val="0"/>
            <w:vAlign w:val="top"/>
          </w:tcPr>
          <w:p w14:paraId="04896E39">
            <w:pPr>
              <w:spacing w:line="360" w:lineRule="auto"/>
              <w:jc w:val="left"/>
              <w:rPr>
                <w:rFonts w:hint="default"/>
                <w:b/>
                <w:bCs/>
                <w:sz w:val="18"/>
                <w:szCs w:val="21"/>
                <w:lang w:val="en-US" w:eastAsia="zh-CN"/>
              </w:rPr>
            </w:pPr>
            <w:r>
              <w:rPr>
                <w:rFonts w:hint="eastAsia"/>
                <w:b/>
                <w:bCs/>
                <w:sz w:val="18"/>
                <w:szCs w:val="21"/>
                <w:lang w:val="en-US" w:eastAsia="zh-CN"/>
              </w:rPr>
              <w:t>1.线上线下混合式教学</w:t>
            </w:r>
          </w:p>
          <w:p w14:paraId="5FA213CC">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上：在课外，通过知识图谱资源的学习，了解相关概念和基础知识，完成课后习题，进行预习和复习。在课内，通过学习通发布随堂练习、抢答、选人、问卷等课堂互动活动，加强与学生的交流和互动，及时了解学生的学习效果，提高课堂管理效率，活跃课堂教学气氛。</w:t>
            </w:r>
          </w:p>
          <w:p w14:paraId="62DCD78F">
            <w:pPr>
              <w:spacing w:line="360" w:lineRule="auto"/>
              <w:ind w:firstLine="360" w:firstLineChars="200"/>
              <w:jc w:val="left"/>
              <w:rPr>
                <w:rFonts w:hint="eastAsia"/>
                <w:b w:val="0"/>
                <w:bCs w:val="0"/>
                <w:sz w:val="18"/>
                <w:szCs w:val="21"/>
                <w:lang w:eastAsia="zh-CN"/>
              </w:rPr>
            </w:pPr>
            <w:r>
              <w:rPr>
                <w:rFonts w:hint="eastAsia"/>
                <w:b w:val="0"/>
                <w:bCs w:val="0"/>
                <w:sz w:val="18"/>
                <w:szCs w:val="21"/>
                <w:lang w:eastAsia="zh-CN"/>
              </w:rPr>
              <w:t>线下：在课内，讲授重难点知识，帮助学生更好地消化线上碎片化知识，帮助学生建立知识体系。通过案例教学加强知识的理解和应用，合理选用案例不仅可以拓宽学生的视野，还可以“立德树人”，发挥课程思政效果，润物细无声。</w:t>
            </w:r>
          </w:p>
          <w:p w14:paraId="525C2A2F">
            <w:pPr>
              <w:spacing w:line="360" w:lineRule="auto"/>
              <w:jc w:val="left"/>
              <w:rPr>
                <w:rFonts w:hint="default"/>
                <w:b/>
                <w:bCs/>
                <w:sz w:val="18"/>
                <w:szCs w:val="21"/>
                <w:lang w:val="en-US" w:eastAsia="zh-CN"/>
              </w:rPr>
            </w:pPr>
            <w:r>
              <w:rPr>
                <w:rFonts w:hint="eastAsia"/>
                <w:b/>
                <w:bCs/>
                <w:sz w:val="18"/>
                <w:szCs w:val="21"/>
                <w:lang w:val="en-US" w:eastAsia="zh-CN"/>
              </w:rPr>
              <w:t>2.案例教学</w:t>
            </w:r>
          </w:p>
          <w:p w14:paraId="35246ED2">
            <w:pPr>
              <w:spacing w:line="360" w:lineRule="auto"/>
              <w:ind w:firstLine="360"/>
              <w:jc w:val="left"/>
              <w:rPr>
                <w:rFonts w:hint="eastAsia"/>
                <w:b w:val="0"/>
                <w:bCs w:val="0"/>
                <w:sz w:val="18"/>
                <w:szCs w:val="21"/>
                <w:lang w:val="en-US" w:eastAsia="zh-CN"/>
              </w:rPr>
            </w:pPr>
            <w:r>
              <w:rPr>
                <w:rFonts w:hint="eastAsia"/>
                <w:b w:val="0"/>
                <w:bCs w:val="0"/>
                <w:sz w:val="18"/>
                <w:szCs w:val="21"/>
                <w:lang w:val="en-US" w:eastAsia="zh-CN"/>
              </w:rPr>
              <w:t>通过图文和音视频资料展开案例教学，帮助学生理解专业知识，融入思政元素。</w:t>
            </w:r>
          </w:p>
          <w:p w14:paraId="31DA17E2">
            <w:pPr>
              <w:spacing w:line="360" w:lineRule="auto"/>
              <w:jc w:val="left"/>
              <w:rPr>
                <w:rFonts w:hint="default"/>
                <w:b/>
                <w:bCs/>
                <w:sz w:val="18"/>
                <w:szCs w:val="21"/>
                <w:lang w:val="en-US" w:eastAsia="zh-CN"/>
              </w:rPr>
            </w:pPr>
            <w:r>
              <w:rPr>
                <w:rFonts w:hint="eastAsia"/>
                <w:b/>
                <w:bCs/>
                <w:sz w:val="18"/>
                <w:szCs w:val="21"/>
                <w:lang w:val="en-US" w:eastAsia="zh-CN"/>
              </w:rPr>
              <w:t>3.课堂互动</w:t>
            </w:r>
          </w:p>
          <w:p w14:paraId="55F57C92">
            <w:pPr>
              <w:spacing w:line="360" w:lineRule="auto"/>
              <w:jc w:val="left"/>
              <w:rPr>
                <w:rFonts w:hint="default"/>
                <w:b w:val="0"/>
                <w:bCs w:val="0"/>
                <w:sz w:val="18"/>
                <w:szCs w:val="21"/>
                <w:lang w:val="en-US" w:eastAsia="zh-CN"/>
              </w:rPr>
            </w:pPr>
            <w:r>
              <w:rPr>
                <w:rFonts w:hint="eastAsia"/>
                <w:b/>
                <w:bCs/>
                <w:sz w:val="18"/>
                <w:szCs w:val="21"/>
                <w:lang w:val="en-US" w:eastAsia="zh-CN"/>
              </w:rPr>
              <w:t xml:space="preserve">    </w:t>
            </w:r>
            <w:r>
              <w:rPr>
                <w:rFonts w:hint="eastAsia"/>
                <w:b w:val="0"/>
                <w:bCs w:val="0"/>
                <w:sz w:val="18"/>
                <w:szCs w:val="21"/>
                <w:lang w:val="en-US" w:eastAsia="zh-CN"/>
              </w:rPr>
              <w:t>通过课堂互动形成师生、生生共同关注的焦点，提高学生的课堂参与度，活跃课堂气氛，提升教学效果。</w:t>
            </w:r>
          </w:p>
          <w:p w14:paraId="595094DC">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4.分组任务</w:t>
            </w:r>
          </w:p>
          <w:p w14:paraId="0BC7C1BF">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bCs/>
                <w:sz w:val="18"/>
                <w:szCs w:val="18"/>
                <w:lang w:val="en-US" w:eastAsia="zh-CN"/>
              </w:rPr>
            </w:pPr>
            <w:r>
              <w:rPr>
                <w:rFonts w:hint="eastAsia"/>
                <w:b/>
                <w:bCs/>
                <w:sz w:val="18"/>
                <w:szCs w:val="18"/>
                <w:lang w:val="en-US" w:eastAsia="zh-CN"/>
              </w:rPr>
              <w:t xml:space="preserve">    </w:t>
            </w:r>
            <w:r>
              <w:rPr>
                <w:rFonts w:hint="eastAsia" w:ascii="Times New Roman" w:hAnsi="Times New Roman" w:eastAsia="宋体" w:cs="Times New Roman"/>
                <w:b w:val="0"/>
                <w:bCs w:val="0"/>
                <w:kern w:val="2"/>
                <w:sz w:val="18"/>
                <w:szCs w:val="21"/>
                <w:lang w:val="en-US" w:eastAsia="zh-CN" w:bidi="ar-SA"/>
              </w:rPr>
              <w:t>通过布置分组任务促进学生团队协作的能力，运用专业知识分析和解决现实问题</w:t>
            </w:r>
            <w:r>
              <w:rPr>
                <w:rFonts w:hint="eastAsia" w:ascii="Times New Roman" w:hAnsi="Times New Roman" w:cs="Times New Roman"/>
                <w:b w:val="0"/>
                <w:bCs w:val="0"/>
                <w:kern w:val="2"/>
                <w:sz w:val="18"/>
                <w:szCs w:val="21"/>
                <w:lang w:val="en-US" w:eastAsia="zh-CN" w:bidi="ar-SA"/>
              </w:rPr>
              <w:t>，制定4P营销策略</w:t>
            </w:r>
            <w:r>
              <w:rPr>
                <w:rFonts w:hint="eastAsia" w:ascii="Times New Roman" w:hAnsi="Times New Roman" w:eastAsia="宋体" w:cs="Times New Roman"/>
                <w:b w:val="0"/>
                <w:bCs w:val="0"/>
                <w:kern w:val="2"/>
                <w:sz w:val="18"/>
                <w:szCs w:val="21"/>
                <w:lang w:val="en-US" w:eastAsia="zh-CN" w:bidi="ar-SA"/>
              </w:rPr>
              <w:t>。</w:t>
            </w:r>
          </w:p>
          <w:p w14:paraId="03297476">
            <w:pPr>
              <w:pStyle w:val="21"/>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kern w:val="2"/>
                <w:sz w:val="18"/>
                <w:szCs w:val="21"/>
                <w:lang w:val="en-US" w:eastAsia="zh-CN" w:bidi="ar-SA"/>
              </w:rPr>
            </w:pPr>
            <w:r>
              <w:rPr>
                <w:rFonts w:hint="eastAsia" w:ascii="Times New Roman" w:hAnsi="Times New Roman" w:eastAsia="宋体" w:cs="Times New Roman"/>
                <w:b/>
                <w:bCs/>
                <w:kern w:val="2"/>
                <w:sz w:val="18"/>
                <w:szCs w:val="21"/>
                <w:lang w:val="en-US" w:eastAsia="zh-CN" w:bidi="ar-SA"/>
              </w:rPr>
              <w:t>5.课后练习</w:t>
            </w:r>
          </w:p>
          <w:p w14:paraId="09907E5F">
            <w:pPr>
              <w:numPr>
                <w:ilvl w:val="0"/>
                <w:numId w:val="0"/>
              </w:numPr>
              <w:spacing w:line="360" w:lineRule="auto"/>
              <w:ind w:firstLine="180" w:firstLineChars="100"/>
              <w:jc w:val="left"/>
              <w:rPr>
                <w:rFonts w:hint="default" w:ascii="宋体" w:hAnsi="宋体" w:eastAsia="宋体" w:cs="宋体"/>
                <w:sz w:val="18"/>
                <w:szCs w:val="18"/>
                <w:lang w:val="en-US" w:eastAsia="zh-Hans"/>
              </w:rPr>
            </w:pPr>
            <w:r>
              <w:rPr>
                <w:rFonts w:hint="eastAsia" w:ascii="宋体" w:hAnsi="宋体" w:cs="宋体"/>
                <w:sz w:val="18"/>
                <w:szCs w:val="18"/>
                <w:lang w:val="en-US" w:eastAsia="zh-CN"/>
              </w:rPr>
              <w:t xml:space="preserve">  通过课后练习，帮助学生巩固所学知识，加强学生知识运用能力的训练。</w:t>
            </w:r>
          </w:p>
        </w:tc>
      </w:tr>
    </w:tbl>
    <w:p w14:paraId="31C50AB3">
      <w:pPr>
        <w:widowControl/>
        <w:ind w:firstLine="400" w:firstLineChars="200"/>
        <w:jc w:val="left"/>
        <w:rPr>
          <w:rFonts w:ascii="黑体" w:hAnsi="宋体" w:eastAsia="黑体" w:cs="黑体"/>
          <w:color w:val="000000"/>
          <w:kern w:val="0"/>
          <w:sz w:val="20"/>
          <w:szCs w:val="20"/>
        </w:rPr>
      </w:pPr>
      <w:r>
        <w:rPr>
          <w:rFonts w:ascii="黑体" w:hAnsi="宋体" w:eastAsia="黑体" w:cs="黑体"/>
          <w:color w:val="000000"/>
          <w:kern w:val="0"/>
          <w:sz w:val="20"/>
          <w:szCs w:val="20"/>
        </w:rPr>
        <w:t>（可根据内容自行增删表格）</w:t>
      </w:r>
    </w:p>
    <w:p w14:paraId="6AA8EEE6">
      <w:pPr>
        <w:spacing w:line="400" w:lineRule="exact"/>
        <w:rPr>
          <w:rFonts w:hint="eastAsia" w:cs="宋体"/>
          <w:sz w:val="21"/>
          <w:szCs w:val="21"/>
        </w:rPr>
      </w:pPr>
    </w:p>
    <w:p w14:paraId="1D537C49">
      <w:pPr>
        <w:keepNext w:val="0"/>
        <w:keepLines w:val="0"/>
        <w:pageBreakBefore w:val="0"/>
        <w:widowControl/>
        <w:kinsoku/>
        <w:wordWrap/>
        <w:overflowPunct/>
        <w:topLinePunct w:val="0"/>
        <w:autoSpaceDE/>
        <w:autoSpaceDN/>
        <w:bidi w:val="0"/>
        <w:adjustRightInd/>
        <w:snapToGrid/>
        <w:spacing w:before="100" w:after="100" w:line="400" w:lineRule="exact"/>
        <w:ind w:firstLine="240" w:firstLineChars="100"/>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五、考核方式及成绩评定</w:t>
      </w:r>
    </w:p>
    <w:p w14:paraId="029BED29">
      <w:pPr>
        <w:keepNext w:val="0"/>
        <w:keepLines w:val="0"/>
        <w:widowControl/>
        <w:suppressLineNumbers w:val="0"/>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lang w:val="en-US" w:eastAsia="zh-CN" w:bidi="ar"/>
        </w:rPr>
        <w:t>（一）成绩评定方法</w:t>
      </w:r>
    </w:p>
    <w:tbl>
      <w:tblPr>
        <w:tblStyle w:val="10"/>
        <w:tblW w:w="50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97"/>
        <w:gridCol w:w="2020"/>
        <w:gridCol w:w="5937"/>
      </w:tblGrid>
      <w:tr w14:paraId="1A7D4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879" w:type="pct"/>
            <w:vAlign w:val="center"/>
          </w:tcPr>
          <w:p w14:paraId="33B6CD5A">
            <w:pPr>
              <w:keepNext w:val="0"/>
              <w:keepLines w:val="0"/>
              <w:widowControl/>
              <w:suppressLineNumbers w:val="0"/>
              <w:jc w:val="center"/>
              <w:rPr>
                <w:rFonts w:hint="eastAsia" w:ascii="宋体" w:hAnsi="宋体" w:eastAsia="宋体" w:cs="宋体"/>
                <w:b w:val="0"/>
                <w:bCs w:val="0"/>
                <w:sz w:val="18"/>
                <w:szCs w:val="18"/>
                <w:lang w:eastAsia="zh-CN"/>
              </w:rPr>
            </w:pPr>
            <w:r>
              <w:rPr>
                <w:rFonts w:hint="eastAsia" w:ascii="宋体" w:hAnsi="宋体" w:eastAsia="宋体" w:cs="宋体"/>
                <w:b w:val="0"/>
                <w:bCs w:val="0"/>
                <w:color w:val="000000"/>
                <w:kern w:val="0"/>
                <w:sz w:val="18"/>
                <w:szCs w:val="18"/>
                <w:lang w:val="en-US" w:eastAsia="zh-CN" w:bidi="ar"/>
              </w:rPr>
              <w:t>考核环节</w:t>
            </w:r>
          </w:p>
        </w:tc>
        <w:tc>
          <w:tcPr>
            <w:tcW w:w="1046" w:type="pct"/>
            <w:vAlign w:val="center"/>
          </w:tcPr>
          <w:p w14:paraId="57DFA6A3">
            <w:pPr>
              <w:keepNext w:val="0"/>
              <w:keepLines w:val="0"/>
              <w:widowControl/>
              <w:suppressLineNumbers w:val="0"/>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val="en-US" w:eastAsia="zh-CN" w:bidi="ar"/>
              </w:rPr>
              <w:t>权重</w:t>
            </w:r>
          </w:p>
        </w:tc>
        <w:tc>
          <w:tcPr>
            <w:tcW w:w="3074" w:type="pct"/>
            <w:vAlign w:val="center"/>
          </w:tcPr>
          <w:p w14:paraId="5AE49622">
            <w:pPr>
              <w:keepNext w:val="0"/>
              <w:keepLines w:val="0"/>
              <w:widowControl/>
              <w:suppressLineNumbers w:val="0"/>
              <w:jc w:val="center"/>
              <w:rPr>
                <w:rFonts w:hint="default" w:ascii="宋体" w:hAnsi="宋体" w:eastAsia="宋体" w:cs="宋体"/>
                <w:b w:val="0"/>
                <w:bCs w:val="0"/>
                <w:sz w:val="18"/>
                <w:szCs w:val="18"/>
                <w:lang w:val="en-US"/>
              </w:rPr>
            </w:pPr>
            <w:r>
              <w:rPr>
                <w:rFonts w:hint="eastAsia" w:ascii="宋体" w:hAnsi="宋体" w:eastAsia="宋体" w:cs="宋体"/>
                <w:b w:val="0"/>
                <w:bCs w:val="0"/>
                <w:color w:val="000000"/>
                <w:kern w:val="0"/>
                <w:sz w:val="18"/>
                <w:szCs w:val="18"/>
                <w:lang w:val="en-US" w:eastAsia="zh-CN" w:bidi="ar"/>
              </w:rPr>
              <w:t>考核</w:t>
            </w:r>
            <w:r>
              <w:rPr>
                <w:rFonts w:hint="eastAsia" w:ascii="宋体" w:hAnsi="宋体" w:cs="宋体"/>
                <w:b w:val="0"/>
                <w:bCs w:val="0"/>
                <w:color w:val="000000"/>
                <w:kern w:val="0"/>
                <w:sz w:val="18"/>
                <w:szCs w:val="18"/>
                <w:lang w:val="en-US" w:eastAsia="zh-CN" w:bidi="ar"/>
              </w:rPr>
              <w:t>要点</w:t>
            </w:r>
          </w:p>
        </w:tc>
      </w:tr>
      <w:tr w14:paraId="1F10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879" w:type="pct"/>
            <w:vAlign w:val="center"/>
          </w:tcPr>
          <w:p w14:paraId="1427A27D">
            <w:pPr>
              <w:keepNext w:val="0"/>
              <w:keepLines w:val="0"/>
              <w:widowControl/>
              <w:suppressLineNumbers w:val="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平时成绩</w:t>
            </w:r>
          </w:p>
        </w:tc>
        <w:tc>
          <w:tcPr>
            <w:tcW w:w="1046" w:type="pct"/>
            <w:vAlign w:val="center"/>
          </w:tcPr>
          <w:p w14:paraId="65EC9EB1">
            <w:pPr>
              <w:jc w:val="center"/>
              <w:rPr>
                <w:rFonts w:hint="default" w:ascii="宋体" w:hAnsi="宋体" w:eastAsia="宋体" w:cs="宋体"/>
                <w:b w:val="0"/>
                <w:bCs w:val="0"/>
                <w:sz w:val="18"/>
                <w:szCs w:val="18"/>
                <w:lang w:eastAsia="zh-CN"/>
              </w:rPr>
            </w:pPr>
            <w:r>
              <w:rPr>
                <w:rFonts w:hint="eastAsia" w:ascii="宋体" w:hAnsi="宋体" w:cs="宋体"/>
                <w:b w:val="0"/>
                <w:bCs w:val="0"/>
                <w:sz w:val="18"/>
                <w:szCs w:val="18"/>
                <w:lang w:val="en-US" w:eastAsia="zh-CN"/>
              </w:rPr>
              <w:t>5</w:t>
            </w:r>
            <w:r>
              <w:rPr>
                <w:rFonts w:hint="default" w:ascii="宋体" w:hAnsi="宋体" w:cs="宋体"/>
                <w:b w:val="0"/>
                <w:bCs w:val="0"/>
                <w:sz w:val="18"/>
                <w:szCs w:val="18"/>
                <w:lang w:eastAsia="zh-CN"/>
              </w:rPr>
              <w:t>0%</w:t>
            </w:r>
          </w:p>
        </w:tc>
        <w:tc>
          <w:tcPr>
            <w:tcW w:w="3074" w:type="pct"/>
          </w:tcPr>
          <w:p w14:paraId="3545C36D">
            <w:pPr>
              <w:keepNext w:val="0"/>
              <w:keepLines w:val="0"/>
              <w:widowControl/>
              <w:suppressLineNumbers w:val="0"/>
              <w:jc w:val="center"/>
              <w:rPr>
                <w:rFonts w:hint="default" w:ascii="宋体" w:hAnsi="宋体" w:eastAsia="宋体" w:cs="宋体"/>
                <w:b w:val="0"/>
                <w:bCs w:val="0"/>
                <w:sz w:val="18"/>
                <w:szCs w:val="18"/>
                <w:lang w:val="en-US" w:eastAsia="zh-Hans"/>
              </w:rPr>
            </w:pPr>
            <w:r>
              <w:rPr>
                <w:rFonts w:hint="eastAsia" w:ascii="宋体" w:hAnsi="宋体" w:cs="宋体"/>
                <w:b w:val="0"/>
                <w:bCs w:val="0"/>
                <w:sz w:val="18"/>
                <w:szCs w:val="18"/>
                <w:lang w:val="en-US" w:eastAsia="zh-Hans"/>
              </w:rPr>
              <w:t>根据课堂互动表现</w:t>
            </w:r>
            <w:r>
              <w:rPr>
                <w:rFonts w:hint="default" w:ascii="宋体" w:hAnsi="宋体" w:cs="宋体"/>
                <w:b w:val="0"/>
                <w:bCs w:val="0"/>
                <w:sz w:val="18"/>
                <w:szCs w:val="18"/>
                <w:lang w:eastAsia="zh-Hans"/>
              </w:rPr>
              <w:t>、</w:t>
            </w:r>
            <w:r>
              <w:rPr>
                <w:rFonts w:hint="eastAsia" w:ascii="宋体" w:hAnsi="宋体" w:cs="宋体"/>
                <w:b w:val="0"/>
                <w:bCs w:val="0"/>
                <w:sz w:val="18"/>
                <w:szCs w:val="18"/>
                <w:lang w:val="en-US" w:eastAsia="zh-Hans"/>
              </w:rPr>
              <w:t>课堂练习</w:t>
            </w:r>
            <w:r>
              <w:rPr>
                <w:rFonts w:hint="default" w:ascii="宋体" w:hAnsi="宋体" w:cs="宋体"/>
                <w:b w:val="0"/>
                <w:bCs w:val="0"/>
                <w:sz w:val="18"/>
                <w:szCs w:val="18"/>
                <w:lang w:eastAsia="zh-Hans"/>
              </w:rPr>
              <w:t>、</w:t>
            </w:r>
            <w:r>
              <w:rPr>
                <w:rFonts w:hint="eastAsia" w:ascii="宋体" w:hAnsi="宋体" w:cs="宋体"/>
                <w:b w:val="0"/>
                <w:bCs w:val="0"/>
                <w:sz w:val="18"/>
                <w:szCs w:val="18"/>
                <w:lang w:val="en-US" w:eastAsia="zh-Hans"/>
              </w:rPr>
              <w:t>书面作业完成情况</w:t>
            </w:r>
            <w:r>
              <w:rPr>
                <w:rFonts w:hint="default" w:ascii="宋体" w:hAnsi="宋体" w:cs="宋体"/>
                <w:b w:val="0"/>
                <w:bCs w:val="0"/>
                <w:sz w:val="18"/>
                <w:szCs w:val="18"/>
                <w:lang w:eastAsia="zh-Hans"/>
              </w:rPr>
              <w:t>、</w:t>
            </w:r>
            <w:r>
              <w:rPr>
                <w:rFonts w:hint="eastAsia" w:ascii="宋体" w:hAnsi="宋体" w:cs="宋体"/>
                <w:b w:val="0"/>
                <w:bCs w:val="0"/>
                <w:sz w:val="18"/>
                <w:szCs w:val="18"/>
                <w:lang w:val="en-US" w:eastAsia="zh-Hans"/>
              </w:rPr>
              <w:t>学生出勤率等方面综合评定</w:t>
            </w:r>
            <w:r>
              <w:rPr>
                <w:rFonts w:hint="eastAsia" w:ascii="宋体" w:hAnsi="宋体" w:cs="宋体"/>
                <w:b w:val="0"/>
                <w:bCs w:val="0"/>
                <w:sz w:val="18"/>
                <w:szCs w:val="18"/>
                <w:lang w:val="en-US" w:eastAsia="zh-CN"/>
              </w:rPr>
              <w:t>。</w:t>
            </w:r>
            <w:r>
              <w:rPr>
                <w:rFonts w:hint="eastAsia" w:ascii="宋体" w:hAnsi="宋体" w:cs="宋体"/>
                <w:b w:val="0"/>
                <w:bCs w:val="0"/>
                <w:sz w:val="18"/>
                <w:szCs w:val="18"/>
                <w:lang w:val="en-US" w:eastAsia="zh-Hans"/>
              </w:rPr>
              <w:t>根据PPT框架</w:t>
            </w:r>
            <w:r>
              <w:rPr>
                <w:rFonts w:hint="default" w:ascii="宋体" w:hAnsi="宋体" w:cs="宋体"/>
                <w:b w:val="0"/>
                <w:bCs w:val="0"/>
                <w:sz w:val="18"/>
                <w:szCs w:val="18"/>
                <w:lang w:eastAsia="zh-Hans"/>
              </w:rPr>
              <w:t>、</w:t>
            </w:r>
            <w:r>
              <w:rPr>
                <w:rFonts w:hint="eastAsia" w:ascii="宋体" w:hAnsi="宋体" w:cs="宋体"/>
                <w:b w:val="0"/>
                <w:bCs w:val="0"/>
                <w:sz w:val="18"/>
                <w:szCs w:val="18"/>
                <w:lang w:val="en-US" w:eastAsia="zh-Hans"/>
              </w:rPr>
              <w:t>内容</w:t>
            </w:r>
            <w:r>
              <w:rPr>
                <w:rFonts w:hint="default" w:ascii="宋体" w:hAnsi="宋体" w:cs="宋体"/>
                <w:b w:val="0"/>
                <w:bCs w:val="0"/>
                <w:sz w:val="18"/>
                <w:szCs w:val="18"/>
                <w:lang w:eastAsia="zh-Hans"/>
              </w:rPr>
              <w:t>；</w:t>
            </w:r>
            <w:r>
              <w:rPr>
                <w:rFonts w:hint="eastAsia" w:ascii="宋体" w:hAnsi="宋体" w:cs="宋体"/>
                <w:b w:val="0"/>
                <w:bCs w:val="0"/>
                <w:sz w:val="18"/>
                <w:szCs w:val="18"/>
                <w:lang w:val="en-US" w:eastAsia="zh-Hans"/>
              </w:rPr>
              <w:t>学生答辩表现评定</w:t>
            </w:r>
          </w:p>
        </w:tc>
      </w:tr>
      <w:tr w14:paraId="54A4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879" w:type="pct"/>
            <w:vAlign w:val="center"/>
          </w:tcPr>
          <w:p w14:paraId="67A9BE4D">
            <w:pPr>
              <w:jc w:val="center"/>
              <w:rPr>
                <w:rFonts w:hint="default" w:ascii="宋体" w:hAnsi="宋体" w:cs="宋体"/>
                <w:b w:val="0"/>
                <w:bCs w:val="0"/>
                <w:sz w:val="18"/>
                <w:szCs w:val="18"/>
                <w:lang w:val="en-US" w:eastAsia="zh-Hans"/>
              </w:rPr>
            </w:pPr>
            <w:r>
              <w:rPr>
                <w:rFonts w:hint="eastAsia" w:ascii="宋体" w:hAnsi="宋体" w:cs="宋体"/>
                <w:b w:val="0"/>
                <w:bCs w:val="0"/>
                <w:sz w:val="18"/>
                <w:szCs w:val="18"/>
                <w:lang w:val="en-US" w:eastAsia="zh-Hans"/>
              </w:rPr>
              <w:t>期末考试</w:t>
            </w:r>
          </w:p>
        </w:tc>
        <w:tc>
          <w:tcPr>
            <w:tcW w:w="1046" w:type="pct"/>
            <w:vAlign w:val="center"/>
          </w:tcPr>
          <w:p w14:paraId="32DD5CBB">
            <w:pPr>
              <w:jc w:val="center"/>
              <w:rPr>
                <w:rFonts w:hint="default" w:ascii="宋体" w:hAnsi="宋体" w:cs="宋体"/>
                <w:b w:val="0"/>
                <w:bCs w:val="0"/>
                <w:sz w:val="18"/>
                <w:szCs w:val="18"/>
                <w:lang w:eastAsia="zh-CN"/>
              </w:rPr>
            </w:pPr>
            <w:r>
              <w:rPr>
                <w:rFonts w:hint="eastAsia" w:ascii="宋体" w:hAnsi="宋体" w:cs="宋体"/>
                <w:b w:val="0"/>
                <w:bCs w:val="0"/>
                <w:sz w:val="18"/>
                <w:szCs w:val="18"/>
                <w:lang w:val="en-US" w:eastAsia="zh-CN"/>
              </w:rPr>
              <w:t>5</w:t>
            </w:r>
            <w:r>
              <w:rPr>
                <w:rFonts w:hint="default" w:ascii="宋体" w:hAnsi="宋体" w:cs="宋体"/>
                <w:b w:val="0"/>
                <w:bCs w:val="0"/>
                <w:sz w:val="18"/>
                <w:szCs w:val="18"/>
                <w:lang w:eastAsia="zh-CN"/>
              </w:rPr>
              <w:t>0%</w:t>
            </w:r>
          </w:p>
        </w:tc>
        <w:tc>
          <w:tcPr>
            <w:tcW w:w="3074" w:type="pct"/>
          </w:tcPr>
          <w:p w14:paraId="42A1972A">
            <w:pPr>
              <w:keepNext w:val="0"/>
              <w:keepLines w:val="0"/>
              <w:widowControl/>
              <w:suppressLineNumbers w:val="0"/>
              <w:jc w:val="center"/>
              <w:rPr>
                <w:rFonts w:hint="eastAsia" w:ascii="宋体" w:hAnsi="宋体" w:cs="宋体"/>
                <w:b w:val="0"/>
                <w:bCs w:val="0"/>
                <w:sz w:val="18"/>
                <w:szCs w:val="18"/>
                <w:lang w:val="en-US" w:eastAsia="zh-Hans"/>
              </w:rPr>
            </w:pPr>
            <w:r>
              <w:rPr>
                <w:rFonts w:hint="eastAsia" w:ascii="宋体" w:hAnsi="宋体" w:eastAsia="宋体" w:cs="宋体"/>
                <w:b w:val="0"/>
                <w:bCs w:val="0"/>
                <w:sz w:val="18"/>
                <w:szCs w:val="18"/>
                <w:lang w:val="en-US" w:eastAsia="zh-CN"/>
              </w:rPr>
              <w:t>根据试卷答题正确性评定，答题步骤正确性与解题思路正确性酌情给分。</w:t>
            </w:r>
          </w:p>
        </w:tc>
      </w:tr>
      <w:tr w14:paraId="04AB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879" w:type="pct"/>
            <w:vAlign w:val="center"/>
          </w:tcPr>
          <w:p w14:paraId="340920C4">
            <w:pPr>
              <w:jc w:val="center"/>
              <w:rPr>
                <w:rFonts w:hint="eastAsia" w:ascii="宋体" w:hAnsi="宋体" w:cs="宋体"/>
                <w:b w:val="0"/>
                <w:bCs w:val="0"/>
                <w:sz w:val="18"/>
                <w:szCs w:val="18"/>
                <w:lang w:eastAsia="zh-CN"/>
              </w:rPr>
            </w:pPr>
            <w:r>
              <w:rPr>
                <w:rFonts w:hint="eastAsia" w:ascii="宋体" w:hAnsi="宋体" w:cs="宋体"/>
                <w:b w:val="0"/>
                <w:bCs w:val="0"/>
                <w:sz w:val="18"/>
                <w:szCs w:val="18"/>
                <w:lang w:eastAsia="zh-CN"/>
              </w:rPr>
              <w:t>合计</w:t>
            </w:r>
          </w:p>
        </w:tc>
        <w:tc>
          <w:tcPr>
            <w:tcW w:w="1046" w:type="pct"/>
            <w:vAlign w:val="center"/>
          </w:tcPr>
          <w:p w14:paraId="28BB1AC5">
            <w:pPr>
              <w:jc w:val="center"/>
              <w:rPr>
                <w:rFonts w:hint="default" w:ascii="宋体" w:hAnsi="宋体" w:cs="宋体"/>
                <w:b w:val="0"/>
                <w:bCs w:val="0"/>
                <w:sz w:val="18"/>
                <w:szCs w:val="18"/>
                <w:lang w:val="en-US" w:eastAsia="zh-CN"/>
              </w:rPr>
            </w:pPr>
            <w:r>
              <w:rPr>
                <w:rFonts w:hint="eastAsia" w:ascii="宋体" w:hAnsi="宋体" w:cs="宋体"/>
                <w:b w:val="0"/>
                <w:bCs w:val="0"/>
                <w:sz w:val="18"/>
                <w:szCs w:val="18"/>
                <w:lang w:val="en-US" w:eastAsia="zh-CN"/>
              </w:rPr>
              <w:t>100%</w:t>
            </w:r>
          </w:p>
        </w:tc>
        <w:tc>
          <w:tcPr>
            <w:tcW w:w="3074" w:type="pct"/>
          </w:tcPr>
          <w:p w14:paraId="5CDE215C">
            <w:pPr>
              <w:keepNext w:val="0"/>
              <w:keepLines w:val="0"/>
              <w:widowControl/>
              <w:suppressLineNumbers w:val="0"/>
              <w:jc w:val="left"/>
              <w:rPr>
                <w:rFonts w:hint="eastAsia" w:ascii="宋体" w:hAnsi="宋体" w:eastAsia="宋体" w:cs="宋体"/>
                <w:b w:val="0"/>
                <w:bCs w:val="0"/>
                <w:sz w:val="18"/>
                <w:szCs w:val="18"/>
              </w:rPr>
            </w:pPr>
          </w:p>
        </w:tc>
      </w:tr>
    </w:tbl>
    <w:p w14:paraId="7DA4B241">
      <w:pPr>
        <w:keepNext w:val="0"/>
        <w:keepLines w:val="0"/>
        <w:widowControl/>
        <w:numPr>
          <w:ilvl w:val="0"/>
          <w:numId w:val="3"/>
        </w:numPr>
        <w:suppressLineNumbers w:val="0"/>
        <w:spacing w:line="360" w:lineRule="auto"/>
        <w:jc w:val="left"/>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课程目标评定权重</w:t>
      </w:r>
    </w:p>
    <w:tbl>
      <w:tblPr>
        <w:tblStyle w:val="10"/>
        <w:tblW w:w="46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3"/>
        <w:gridCol w:w="1591"/>
        <w:gridCol w:w="1924"/>
        <w:gridCol w:w="1835"/>
        <w:gridCol w:w="1778"/>
        <w:gridCol w:w="761"/>
      </w:tblGrid>
      <w:tr w14:paraId="00C6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613" w:type="pct"/>
            <w:vMerge w:val="restart"/>
            <w:vAlign w:val="center"/>
          </w:tcPr>
          <w:p w14:paraId="3AC84DE6">
            <w:pPr>
              <w:keepNext w:val="0"/>
              <w:keepLines w:val="0"/>
              <w:widowControl/>
              <w:suppressLineNumbers w:val="0"/>
              <w:jc w:val="center"/>
              <w:rPr>
                <w:rFonts w:hint="default" w:ascii="Times New Roman Regular" w:hAnsi="Times New Roman Regular" w:eastAsia="宋体" w:cs="Times New Roman Regular"/>
                <w:b w:val="0"/>
                <w:bCs w:val="0"/>
                <w:color w:val="auto"/>
                <w:kern w:val="0"/>
                <w:sz w:val="18"/>
                <w:szCs w:val="18"/>
                <w:lang w:val="en-US" w:eastAsia="zh-CN" w:bidi="ar"/>
              </w:rPr>
            </w:pPr>
            <w:r>
              <w:rPr>
                <w:rFonts w:hint="default" w:ascii="Times New Roman Regular" w:hAnsi="Times New Roman Regular" w:eastAsia="宋体" w:cs="Times New Roman Regular"/>
                <w:b w:val="0"/>
                <w:bCs w:val="0"/>
                <w:color w:val="auto"/>
                <w:kern w:val="0"/>
                <w:sz w:val="18"/>
                <w:szCs w:val="18"/>
                <w:lang w:val="en-US" w:eastAsia="zh-CN" w:bidi="ar"/>
              </w:rPr>
              <w:t>课程目标</w:t>
            </w:r>
          </w:p>
        </w:tc>
        <w:tc>
          <w:tcPr>
            <w:tcW w:w="884" w:type="pct"/>
            <w:vMerge w:val="restart"/>
            <w:vAlign w:val="center"/>
          </w:tcPr>
          <w:p w14:paraId="05C410F2">
            <w:pPr>
              <w:keepNext w:val="0"/>
              <w:keepLines w:val="0"/>
              <w:widowControl/>
              <w:suppressLineNumbers w:val="0"/>
              <w:jc w:val="center"/>
              <w:rPr>
                <w:rFonts w:hint="default" w:ascii="Times New Roman Regular" w:hAnsi="Times New Roman Regular" w:eastAsia="宋体" w:cs="Times New Roman Regular"/>
                <w:b w:val="0"/>
                <w:bCs w:val="0"/>
                <w:color w:val="auto"/>
                <w:kern w:val="0"/>
                <w:sz w:val="18"/>
                <w:szCs w:val="18"/>
                <w:lang w:val="en-US" w:eastAsia="zh-CN" w:bidi="ar"/>
              </w:rPr>
            </w:pPr>
            <w:r>
              <w:rPr>
                <w:rFonts w:hint="default" w:ascii="Times New Roman Regular" w:hAnsi="Times New Roman Regular" w:cs="Times New Roman Regular"/>
                <w:b w:val="0"/>
                <w:bCs w:val="0"/>
                <w:color w:val="auto"/>
                <w:kern w:val="0"/>
                <w:sz w:val="18"/>
                <w:szCs w:val="18"/>
                <w:lang w:val="en-US" w:eastAsia="zh-CN" w:bidi="ar"/>
              </w:rPr>
              <w:t>课程目标权重</w:t>
            </w:r>
          </w:p>
        </w:tc>
        <w:tc>
          <w:tcPr>
            <w:tcW w:w="1069" w:type="pct"/>
            <w:vAlign w:val="center"/>
          </w:tcPr>
          <w:p w14:paraId="1036E2D3">
            <w:pPr>
              <w:pStyle w:val="21"/>
              <w:jc w:val="center"/>
              <w:rPr>
                <w:rFonts w:hint="eastAsia" w:ascii="Times New Roman Regular" w:hAnsi="Times New Roman Regular" w:eastAsia="宋体" w:cs="Times New Roman Regular"/>
                <w:color w:val="auto"/>
                <w:sz w:val="18"/>
                <w:szCs w:val="18"/>
                <w:lang w:val="en-US" w:eastAsia="zh-CN"/>
              </w:rPr>
            </w:pPr>
            <w:r>
              <w:rPr>
                <w:rFonts w:hint="eastAsia" w:ascii="Times New Roman Regular" w:hAnsi="Times New Roman Regular" w:cs="Times New Roman Regular"/>
                <w:color w:val="auto"/>
                <w:sz w:val="18"/>
                <w:szCs w:val="18"/>
                <w:lang w:val="en-US" w:eastAsia="zh-CN"/>
              </w:rPr>
              <w:t>平时成绩</w:t>
            </w:r>
          </w:p>
          <w:p w14:paraId="7077F391">
            <w:pPr>
              <w:keepNext w:val="0"/>
              <w:keepLines w:val="0"/>
              <w:widowControl/>
              <w:suppressLineNumbers w:val="0"/>
              <w:jc w:val="center"/>
              <w:rPr>
                <w:rFonts w:hint="default" w:ascii="Times New Roman Regular" w:hAnsi="Times New Roman Regular" w:eastAsia="宋体" w:cs="Times New Roman Regular"/>
                <w:b w:val="0"/>
                <w:bCs w:val="0"/>
                <w:color w:val="auto"/>
                <w:sz w:val="18"/>
                <w:szCs w:val="18"/>
                <w:lang w:eastAsia="zh-CN"/>
              </w:rPr>
            </w:pPr>
            <w:r>
              <w:rPr>
                <w:rFonts w:hint="default" w:ascii="Times New Roman Regular" w:hAnsi="Times New Roman Regular" w:eastAsia="宋体" w:cs="Times New Roman Regular"/>
                <w:b w:val="0"/>
                <w:bCs w:val="0"/>
                <w:color w:val="auto"/>
                <w:kern w:val="0"/>
                <w:sz w:val="18"/>
                <w:szCs w:val="18"/>
                <w:lang w:val="en-US" w:eastAsia="zh-CN" w:bidi="ar"/>
              </w:rPr>
              <w:t>(权重</w:t>
            </w:r>
            <w:r>
              <w:rPr>
                <w:rFonts w:hint="default" w:ascii="Times New Roman Regular" w:hAnsi="Times New Roman Regular" w:cs="Times New Roman Regular"/>
                <w:b w:val="0"/>
                <w:bCs w:val="0"/>
                <w:color w:val="auto"/>
                <w:kern w:val="0"/>
                <w:sz w:val="18"/>
                <w:szCs w:val="18"/>
                <w:lang w:val="en-US" w:eastAsia="zh-CN" w:bidi="ar"/>
              </w:rPr>
              <w:t>:</w:t>
            </w:r>
            <w:r>
              <w:rPr>
                <w:rFonts w:hint="eastAsia" w:ascii="Times New Roman Regular" w:hAnsi="Times New Roman Regular" w:cs="Times New Roman Regular"/>
                <w:b w:val="0"/>
                <w:bCs w:val="0"/>
                <w:color w:val="auto"/>
                <w:kern w:val="0"/>
                <w:sz w:val="18"/>
                <w:szCs w:val="18"/>
                <w:lang w:val="en-US" w:eastAsia="zh-CN" w:bidi="ar"/>
              </w:rPr>
              <w:t>5</w:t>
            </w:r>
            <w:r>
              <w:rPr>
                <w:rFonts w:hint="default" w:ascii="Times New Roman Regular" w:hAnsi="Times New Roman Regular" w:cs="Times New Roman Regular"/>
                <w:b w:val="0"/>
                <w:bCs w:val="0"/>
                <w:color w:val="auto"/>
                <w:kern w:val="0"/>
                <w:sz w:val="18"/>
                <w:szCs w:val="18"/>
                <w:lang w:eastAsia="zh-CN" w:bidi="ar"/>
              </w:rPr>
              <w:t>0%</w:t>
            </w:r>
            <w:r>
              <w:rPr>
                <w:rFonts w:hint="default" w:ascii="Times New Roman Regular" w:hAnsi="Times New Roman Regular" w:eastAsia="宋体" w:cs="Times New Roman Regular"/>
                <w:b w:val="0"/>
                <w:bCs w:val="0"/>
                <w:color w:val="auto"/>
                <w:kern w:val="0"/>
                <w:sz w:val="18"/>
                <w:szCs w:val="18"/>
                <w:lang w:val="en-US" w:eastAsia="zh-CN" w:bidi="ar"/>
              </w:rPr>
              <w:t>)</w:t>
            </w:r>
          </w:p>
        </w:tc>
        <w:tc>
          <w:tcPr>
            <w:tcW w:w="1020" w:type="pct"/>
            <w:vAlign w:val="center"/>
          </w:tcPr>
          <w:p w14:paraId="6913FCA9">
            <w:pPr>
              <w:pStyle w:val="21"/>
              <w:jc w:val="center"/>
              <w:rPr>
                <w:rFonts w:hint="default" w:ascii="Times New Roman Regular" w:hAnsi="Times New Roman Regular" w:eastAsia="宋体" w:cs="Times New Roman Regular"/>
                <w:b w:val="0"/>
                <w:bCs w:val="0"/>
                <w:color w:val="auto"/>
                <w:kern w:val="0"/>
                <w:sz w:val="18"/>
                <w:szCs w:val="18"/>
                <w:lang w:val="en-US" w:eastAsia="zh-Hans" w:bidi="ar"/>
              </w:rPr>
            </w:pPr>
            <w:r>
              <w:rPr>
                <w:rFonts w:hint="default" w:ascii="Times New Roman Regular" w:hAnsi="Times New Roman Regular" w:cs="Times New Roman Regular"/>
                <w:b w:val="0"/>
                <w:bCs w:val="0"/>
                <w:color w:val="auto"/>
                <w:kern w:val="0"/>
                <w:sz w:val="18"/>
                <w:szCs w:val="18"/>
                <w:lang w:val="en-US" w:eastAsia="zh-Hans" w:bidi="ar"/>
              </w:rPr>
              <w:t>期末考试</w:t>
            </w:r>
          </w:p>
          <w:p w14:paraId="339C7BCA">
            <w:pPr>
              <w:keepNext w:val="0"/>
              <w:keepLines w:val="0"/>
              <w:widowControl/>
              <w:suppressLineNumbers w:val="0"/>
              <w:jc w:val="center"/>
              <w:rPr>
                <w:rFonts w:hint="default" w:ascii="Times New Roman Regular" w:hAnsi="Times New Roman Regular" w:eastAsia="宋体" w:cs="Times New Roman Regular"/>
                <w:b w:val="0"/>
                <w:bCs w:val="0"/>
                <w:color w:val="auto"/>
                <w:sz w:val="18"/>
                <w:szCs w:val="18"/>
              </w:rPr>
            </w:pPr>
            <w:r>
              <w:rPr>
                <w:rFonts w:hint="default" w:ascii="Times New Roman Regular" w:hAnsi="Times New Roman Regular" w:eastAsia="宋体" w:cs="Times New Roman Regular"/>
                <w:b w:val="0"/>
                <w:bCs w:val="0"/>
                <w:color w:val="auto"/>
                <w:kern w:val="0"/>
                <w:sz w:val="18"/>
                <w:szCs w:val="18"/>
                <w:lang w:val="en-US" w:eastAsia="zh-CN" w:bidi="ar"/>
              </w:rPr>
              <w:t>(权重：</w:t>
            </w:r>
            <w:r>
              <w:rPr>
                <w:rFonts w:hint="eastAsia" w:ascii="Times New Roman Regular" w:hAnsi="Times New Roman Regular" w:cs="Times New Roman Regular"/>
                <w:b w:val="0"/>
                <w:bCs w:val="0"/>
                <w:color w:val="auto"/>
                <w:kern w:val="0"/>
                <w:sz w:val="18"/>
                <w:szCs w:val="18"/>
                <w:lang w:val="en-US" w:eastAsia="zh-CN" w:bidi="ar"/>
              </w:rPr>
              <w:t>5</w:t>
            </w:r>
            <w:r>
              <w:rPr>
                <w:rFonts w:hint="default" w:ascii="Times New Roman Regular" w:hAnsi="Times New Roman Regular" w:cs="Times New Roman Regular"/>
                <w:b w:val="0"/>
                <w:bCs w:val="0"/>
                <w:color w:val="auto"/>
                <w:kern w:val="0"/>
                <w:sz w:val="18"/>
                <w:szCs w:val="18"/>
                <w:lang w:eastAsia="zh-CN" w:bidi="ar"/>
              </w:rPr>
              <w:t>0%</w:t>
            </w:r>
            <w:r>
              <w:rPr>
                <w:rFonts w:hint="default" w:ascii="Times New Roman Regular" w:hAnsi="Times New Roman Regular" w:eastAsia="宋体" w:cs="Times New Roman Regular"/>
                <w:b w:val="0"/>
                <w:bCs w:val="0"/>
                <w:color w:val="auto"/>
                <w:kern w:val="0"/>
                <w:sz w:val="18"/>
                <w:szCs w:val="18"/>
                <w:lang w:val="en-US" w:eastAsia="zh-CN" w:bidi="ar"/>
              </w:rPr>
              <w:t>)</w:t>
            </w:r>
          </w:p>
        </w:tc>
        <w:tc>
          <w:tcPr>
            <w:tcW w:w="988" w:type="pct"/>
            <w:vAlign w:val="center"/>
          </w:tcPr>
          <w:p w14:paraId="51AC0AFA">
            <w:pPr>
              <w:keepNext w:val="0"/>
              <w:keepLines w:val="0"/>
              <w:widowControl/>
              <w:suppressLineNumbers w:val="0"/>
              <w:jc w:val="center"/>
              <w:rPr>
                <w:rFonts w:hint="default" w:ascii="Times New Roman Regular" w:hAnsi="Times New Roman Regular" w:cs="Times New Roman Regular"/>
                <w:b w:val="0"/>
                <w:bCs w:val="0"/>
                <w:color w:val="auto"/>
                <w:kern w:val="0"/>
                <w:sz w:val="18"/>
                <w:szCs w:val="18"/>
                <w:lang w:val="en-US" w:eastAsia="zh-CN" w:bidi="ar"/>
              </w:rPr>
            </w:pPr>
            <w:r>
              <w:rPr>
                <w:rFonts w:hint="default" w:ascii="Times New Roman Regular" w:hAnsi="Times New Roman Regular" w:cs="Times New Roman Regular"/>
                <w:b w:val="0"/>
                <w:bCs w:val="0"/>
                <w:color w:val="auto"/>
                <w:kern w:val="0"/>
                <w:sz w:val="18"/>
                <w:szCs w:val="18"/>
                <w:lang w:val="en-US" w:eastAsia="zh-CN" w:bidi="ar"/>
              </w:rPr>
              <w:t>合计</w:t>
            </w:r>
          </w:p>
          <w:p w14:paraId="5607DC8B">
            <w:pPr>
              <w:keepNext w:val="0"/>
              <w:keepLines w:val="0"/>
              <w:widowControl/>
              <w:suppressLineNumbers w:val="0"/>
              <w:jc w:val="center"/>
              <w:rPr>
                <w:rFonts w:hint="default" w:ascii="Times New Roman Regular" w:hAnsi="Times New Roman Regular" w:eastAsia="宋体" w:cs="Times New Roman Regular"/>
                <w:b w:val="0"/>
                <w:bCs w:val="0"/>
                <w:color w:val="auto"/>
                <w:kern w:val="0"/>
                <w:sz w:val="18"/>
                <w:szCs w:val="18"/>
                <w:lang w:val="en-US" w:eastAsia="zh-CN" w:bidi="ar"/>
              </w:rPr>
            </w:pPr>
            <w:r>
              <w:rPr>
                <w:rFonts w:hint="default" w:ascii="Times New Roman Regular" w:hAnsi="Times New Roman Regular" w:eastAsia="宋体" w:cs="Times New Roman Regular"/>
                <w:b w:val="0"/>
                <w:bCs w:val="0"/>
                <w:color w:val="auto"/>
                <w:kern w:val="0"/>
                <w:sz w:val="18"/>
                <w:szCs w:val="18"/>
                <w:lang w:val="en-US" w:eastAsia="zh-CN" w:bidi="ar"/>
              </w:rPr>
              <w:t>(权重：</w:t>
            </w:r>
            <w:r>
              <w:rPr>
                <w:rFonts w:hint="default" w:ascii="Times New Roman Regular" w:hAnsi="Times New Roman Regular" w:cs="Times New Roman Regular"/>
                <w:b w:val="0"/>
                <w:bCs w:val="0"/>
                <w:color w:val="auto"/>
                <w:kern w:val="0"/>
                <w:sz w:val="18"/>
                <w:szCs w:val="18"/>
                <w:lang w:val="en-US" w:eastAsia="zh-CN" w:bidi="ar"/>
              </w:rPr>
              <w:t>100</w:t>
            </w:r>
            <w:r>
              <w:rPr>
                <w:rFonts w:hint="default" w:ascii="Times New Roman Regular" w:hAnsi="Times New Roman Regular" w:eastAsia="宋体" w:cs="Times New Roman Regular"/>
                <w:b w:val="0"/>
                <w:bCs w:val="0"/>
                <w:color w:val="auto"/>
                <w:kern w:val="0"/>
                <w:sz w:val="18"/>
                <w:szCs w:val="18"/>
                <w:lang w:val="en-US" w:eastAsia="zh-CN" w:bidi="ar"/>
              </w:rPr>
              <w:t>%)</w:t>
            </w:r>
          </w:p>
        </w:tc>
        <w:tc>
          <w:tcPr>
            <w:tcW w:w="423" w:type="pct"/>
            <w:vMerge w:val="restart"/>
            <w:vAlign w:val="center"/>
          </w:tcPr>
          <w:p w14:paraId="05D170C1">
            <w:pPr>
              <w:keepNext w:val="0"/>
              <w:keepLines w:val="0"/>
              <w:widowControl/>
              <w:suppressLineNumbers w:val="0"/>
              <w:jc w:val="center"/>
              <w:rPr>
                <w:rFonts w:hint="default" w:ascii="Times New Roman Regular" w:hAnsi="Times New Roman Regular" w:eastAsia="宋体" w:cs="Times New Roman Regular"/>
                <w:b w:val="0"/>
                <w:bCs w:val="0"/>
                <w:color w:val="auto"/>
                <w:kern w:val="0"/>
                <w:sz w:val="18"/>
                <w:szCs w:val="18"/>
                <w:lang w:val="en-US" w:eastAsia="zh-CN" w:bidi="ar"/>
              </w:rPr>
            </w:pPr>
            <w:r>
              <w:rPr>
                <w:rFonts w:hint="default" w:ascii="Times New Roman Regular" w:hAnsi="Times New Roman Regular" w:cs="Times New Roman Regular"/>
                <w:b w:val="0"/>
                <w:bCs w:val="0"/>
                <w:color w:val="auto"/>
                <w:kern w:val="0"/>
                <w:sz w:val="18"/>
                <w:szCs w:val="18"/>
                <w:lang w:val="en-US" w:eastAsia="zh-CN" w:bidi="ar"/>
              </w:rPr>
              <w:t>课程目标达成度</w:t>
            </w:r>
          </w:p>
        </w:tc>
      </w:tr>
      <w:tr w14:paraId="369E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613" w:type="pct"/>
            <w:vMerge w:val="continue"/>
            <w:vAlign w:val="center"/>
          </w:tcPr>
          <w:p w14:paraId="6329828A">
            <w:pPr>
              <w:keepNext w:val="0"/>
              <w:keepLines w:val="0"/>
              <w:widowControl/>
              <w:suppressLineNumbers w:val="0"/>
              <w:jc w:val="center"/>
              <w:rPr>
                <w:rFonts w:hint="default" w:ascii="Times New Roman Regular" w:hAnsi="Times New Roman Regular" w:eastAsia="宋体" w:cs="Times New Roman Regular"/>
                <w:b w:val="0"/>
                <w:bCs w:val="0"/>
                <w:color w:val="auto"/>
                <w:kern w:val="0"/>
                <w:sz w:val="18"/>
                <w:szCs w:val="18"/>
                <w:lang w:val="en-US" w:eastAsia="zh-CN" w:bidi="ar"/>
              </w:rPr>
            </w:pPr>
          </w:p>
        </w:tc>
        <w:tc>
          <w:tcPr>
            <w:tcW w:w="884" w:type="pct"/>
            <w:vMerge w:val="continue"/>
            <w:vAlign w:val="center"/>
          </w:tcPr>
          <w:p w14:paraId="4604A402">
            <w:pPr>
              <w:keepNext w:val="0"/>
              <w:keepLines w:val="0"/>
              <w:widowControl/>
              <w:suppressLineNumbers w:val="0"/>
              <w:jc w:val="center"/>
              <w:rPr>
                <w:rFonts w:hint="default" w:ascii="Times New Roman Regular" w:hAnsi="Times New Roman Regular" w:cs="Times New Roman Regular"/>
                <w:b w:val="0"/>
                <w:bCs w:val="0"/>
                <w:color w:val="auto"/>
                <w:kern w:val="0"/>
                <w:sz w:val="18"/>
                <w:szCs w:val="18"/>
                <w:lang w:val="en-US" w:eastAsia="zh-CN" w:bidi="ar"/>
              </w:rPr>
            </w:pPr>
          </w:p>
        </w:tc>
        <w:tc>
          <w:tcPr>
            <w:tcW w:w="1069" w:type="pct"/>
            <w:vAlign w:val="center"/>
          </w:tcPr>
          <w:p w14:paraId="07695378">
            <w:pPr>
              <w:keepNext w:val="0"/>
              <w:keepLines w:val="0"/>
              <w:widowControl/>
              <w:suppressLineNumbers w:val="0"/>
              <w:jc w:val="center"/>
              <w:rPr>
                <w:rFonts w:hint="default" w:ascii="Times New Roman Regular" w:hAnsi="Times New Roman Regular" w:eastAsia="宋体" w:cs="Times New Roman Regular"/>
                <w:b w:val="0"/>
                <w:bCs w:val="0"/>
                <w:color w:val="auto"/>
                <w:kern w:val="0"/>
                <w:sz w:val="18"/>
                <w:szCs w:val="18"/>
                <w:lang w:val="en-US" w:eastAsia="zh-CN" w:bidi="ar"/>
              </w:rPr>
            </w:pPr>
            <w:r>
              <w:rPr>
                <w:rFonts w:hint="default" w:ascii="Times New Roman Regular" w:hAnsi="Times New Roman Regular" w:cs="Times New Roman Regular"/>
                <w:b w:val="0"/>
                <w:bCs w:val="0"/>
                <w:color w:val="auto"/>
                <w:kern w:val="0"/>
                <w:sz w:val="18"/>
                <w:szCs w:val="18"/>
                <w:lang w:val="en-US" w:eastAsia="zh-CN" w:bidi="ar"/>
              </w:rPr>
              <w:t>分数分配</w:t>
            </w:r>
          </w:p>
        </w:tc>
        <w:tc>
          <w:tcPr>
            <w:tcW w:w="1020" w:type="pct"/>
            <w:vAlign w:val="center"/>
          </w:tcPr>
          <w:p w14:paraId="543CEF33">
            <w:pPr>
              <w:keepNext w:val="0"/>
              <w:keepLines w:val="0"/>
              <w:widowControl/>
              <w:suppressLineNumbers w:val="0"/>
              <w:jc w:val="center"/>
              <w:rPr>
                <w:rFonts w:hint="default" w:ascii="Times New Roman Regular" w:hAnsi="Times New Roman Regular" w:eastAsia="宋体" w:cs="Times New Roman Regular"/>
                <w:b w:val="0"/>
                <w:bCs w:val="0"/>
                <w:color w:val="auto"/>
                <w:kern w:val="0"/>
                <w:sz w:val="18"/>
                <w:szCs w:val="18"/>
                <w:lang w:val="en-US" w:eastAsia="zh-CN" w:bidi="ar"/>
              </w:rPr>
            </w:pPr>
            <w:r>
              <w:rPr>
                <w:rFonts w:hint="default" w:ascii="Times New Roman Regular" w:hAnsi="Times New Roman Regular" w:cs="Times New Roman Regular"/>
                <w:b w:val="0"/>
                <w:bCs w:val="0"/>
                <w:color w:val="auto"/>
                <w:kern w:val="0"/>
                <w:sz w:val="18"/>
                <w:szCs w:val="18"/>
                <w:lang w:val="en-US" w:eastAsia="zh-CN" w:bidi="ar"/>
              </w:rPr>
              <w:t>分数分配</w:t>
            </w:r>
          </w:p>
        </w:tc>
        <w:tc>
          <w:tcPr>
            <w:tcW w:w="988" w:type="pct"/>
            <w:vAlign w:val="center"/>
          </w:tcPr>
          <w:p w14:paraId="7F5E2B06">
            <w:pPr>
              <w:keepNext w:val="0"/>
              <w:keepLines w:val="0"/>
              <w:widowControl/>
              <w:suppressLineNumbers w:val="0"/>
              <w:jc w:val="center"/>
              <w:rPr>
                <w:rFonts w:hint="default" w:ascii="Times New Roman Regular" w:hAnsi="Times New Roman Regular" w:eastAsia="宋体" w:cs="Times New Roman Regular"/>
                <w:b w:val="0"/>
                <w:bCs w:val="0"/>
                <w:color w:val="auto"/>
                <w:kern w:val="0"/>
                <w:sz w:val="18"/>
                <w:szCs w:val="18"/>
                <w:lang w:val="en-US" w:eastAsia="zh-CN" w:bidi="ar"/>
              </w:rPr>
            </w:pPr>
            <w:r>
              <w:rPr>
                <w:rFonts w:hint="default" w:ascii="Times New Roman Regular" w:hAnsi="Times New Roman Regular" w:cs="Times New Roman Regular"/>
                <w:b w:val="0"/>
                <w:bCs w:val="0"/>
                <w:color w:val="auto"/>
                <w:kern w:val="0"/>
                <w:sz w:val="18"/>
                <w:szCs w:val="18"/>
                <w:lang w:val="en-US" w:eastAsia="zh-CN" w:bidi="ar"/>
              </w:rPr>
              <w:t>课程目标分数</w:t>
            </w:r>
          </w:p>
        </w:tc>
        <w:tc>
          <w:tcPr>
            <w:tcW w:w="423" w:type="pct"/>
            <w:vMerge w:val="continue"/>
            <w:vAlign w:val="center"/>
          </w:tcPr>
          <w:p w14:paraId="4FB774A5">
            <w:pPr>
              <w:keepNext w:val="0"/>
              <w:keepLines w:val="0"/>
              <w:widowControl/>
              <w:suppressLineNumbers w:val="0"/>
              <w:jc w:val="center"/>
              <w:rPr>
                <w:rFonts w:hint="default" w:ascii="Times New Roman Regular" w:hAnsi="Times New Roman Regular" w:cs="Times New Roman Regular"/>
                <w:b w:val="0"/>
                <w:bCs w:val="0"/>
                <w:color w:val="auto"/>
                <w:kern w:val="0"/>
                <w:sz w:val="18"/>
                <w:szCs w:val="18"/>
                <w:lang w:val="en-US" w:eastAsia="zh-CN" w:bidi="ar"/>
              </w:rPr>
            </w:pPr>
          </w:p>
        </w:tc>
      </w:tr>
      <w:tr w14:paraId="707AE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613" w:type="pct"/>
            <w:vAlign w:val="center"/>
          </w:tcPr>
          <w:p w14:paraId="652A910A">
            <w:pPr>
              <w:pStyle w:val="21"/>
              <w:jc w:val="center"/>
              <w:rPr>
                <w:rFonts w:hint="default" w:ascii="Times New Roman Regular" w:hAnsi="Times New Roman Regular" w:eastAsia="宋体" w:cs="Times New Roman Regular"/>
                <w:b w:val="0"/>
                <w:bCs w:val="0"/>
                <w:color w:val="auto"/>
                <w:kern w:val="0"/>
                <w:sz w:val="18"/>
                <w:szCs w:val="18"/>
                <w:lang w:val="en-US" w:eastAsia="zh-Hans" w:bidi="ar"/>
              </w:rPr>
            </w:pPr>
            <w:r>
              <w:rPr>
                <w:rFonts w:hint="default" w:ascii="Times New Roman Regular" w:hAnsi="Times New Roman Regular" w:cs="Times New Roman Regular"/>
                <w:b w:val="0"/>
                <w:bCs w:val="0"/>
                <w:color w:val="auto"/>
                <w:kern w:val="0"/>
                <w:sz w:val="18"/>
                <w:szCs w:val="18"/>
                <w:lang w:val="en-US" w:eastAsia="zh-Hans" w:bidi="ar"/>
              </w:rPr>
              <w:t>知识目标</w:t>
            </w:r>
          </w:p>
        </w:tc>
        <w:tc>
          <w:tcPr>
            <w:tcW w:w="884" w:type="pct"/>
            <w:vAlign w:val="center"/>
          </w:tcPr>
          <w:p w14:paraId="6E61D879">
            <w:pPr>
              <w:pStyle w:val="21"/>
              <w:jc w:val="center"/>
              <w:rPr>
                <w:rFonts w:hint="default" w:ascii="Times New Roman Regular" w:hAnsi="Times New Roman Regular" w:eastAsia="宋体" w:cs="Times New Roman Regular"/>
                <w:i w:val="0"/>
                <w:iCs w:val="0"/>
                <w:color w:val="auto"/>
                <w:kern w:val="0"/>
                <w:sz w:val="18"/>
                <w:szCs w:val="18"/>
                <w:u w:val="none"/>
                <w:lang w:eastAsia="zh-CN" w:bidi="ar"/>
              </w:rPr>
            </w:pPr>
            <w:r>
              <w:rPr>
                <w:rFonts w:hint="default" w:ascii="Times New Roman Regular" w:hAnsi="Times New Roman Regular" w:cs="Times New Roman Regular"/>
                <w:color w:val="auto"/>
                <w:sz w:val="18"/>
                <w:szCs w:val="18"/>
                <w:lang w:eastAsia="zh-CN"/>
              </w:rPr>
              <w:t>30%</w:t>
            </w:r>
          </w:p>
        </w:tc>
        <w:tc>
          <w:tcPr>
            <w:tcW w:w="1069" w:type="pct"/>
            <w:vAlign w:val="center"/>
          </w:tcPr>
          <w:p w14:paraId="4CD06DA8">
            <w:pPr>
              <w:keepNext w:val="0"/>
              <w:keepLines w:val="0"/>
              <w:widowControl/>
              <w:suppressLineNumbers w:val="0"/>
              <w:jc w:val="center"/>
              <w:textAlignment w:val="center"/>
              <w:rPr>
                <w:rFonts w:hint="default" w:ascii="Times New Roman Regular" w:hAnsi="Times New Roman Regular" w:eastAsia="宋体" w:cs="Times New Roman Regular"/>
                <w:b w:val="0"/>
                <w:bCs w:val="0"/>
                <w:color w:val="auto"/>
                <w:sz w:val="18"/>
                <w:szCs w:val="18"/>
                <w:lang w:eastAsia="zh-CN"/>
              </w:rPr>
            </w:pPr>
            <w:r>
              <w:rPr>
                <w:rFonts w:hint="eastAsia" w:ascii="Times New Roman Regular" w:hAnsi="Times New Roman Regular" w:cs="Times New Roman Regular"/>
                <w:b w:val="0"/>
                <w:bCs w:val="0"/>
                <w:color w:val="auto"/>
                <w:sz w:val="18"/>
                <w:szCs w:val="18"/>
                <w:lang w:val="en-US" w:eastAsia="zh-CN"/>
              </w:rPr>
              <w:t>3</w:t>
            </w:r>
            <w:r>
              <w:rPr>
                <w:rFonts w:hint="default" w:ascii="Times New Roman Regular" w:hAnsi="Times New Roman Regular" w:cs="Times New Roman Regular"/>
                <w:b w:val="0"/>
                <w:bCs w:val="0"/>
                <w:color w:val="auto"/>
                <w:sz w:val="18"/>
                <w:szCs w:val="18"/>
                <w:lang w:eastAsia="zh-CN"/>
              </w:rPr>
              <w:t>0</w:t>
            </w:r>
          </w:p>
        </w:tc>
        <w:tc>
          <w:tcPr>
            <w:tcW w:w="1020" w:type="pct"/>
            <w:vAlign w:val="top"/>
          </w:tcPr>
          <w:p w14:paraId="5139FFDE">
            <w:pPr>
              <w:keepNext w:val="0"/>
              <w:keepLines w:val="0"/>
              <w:widowControl/>
              <w:suppressLineNumbers w:val="0"/>
              <w:jc w:val="center"/>
              <w:textAlignment w:val="top"/>
              <w:rPr>
                <w:rFonts w:hint="default" w:ascii="Times New Roman Regular" w:hAnsi="Times New Roman Regular" w:eastAsia="宋体" w:cs="Times New Roman Regular"/>
                <w:b w:val="0"/>
                <w:bCs w:val="0"/>
                <w:color w:val="auto"/>
                <w:sz w:val="18"/>
                <w:szCs w:val="18"/>
                <w:lang w:eastAsia="zh-CN"/>
              </w:rPr>
            </w:pPr>
            <w:r>
              <w:rPr>
                <w:rFonts w:hint="eastAsia" w:ascii="Times New Roman Regular" w:hAnsi="Times New Roman Regular" w:cs="Times New Roman Regular"/>
                <w:b w:val="0"/>
                <w:bCs w:val="0"/>
                <w:color w:val="auto"/>
                <w:sz w:val="18"/>
                <w:szCs w:val="18"/>
                <w:lang w:val="en-US" w:eastAsia="zh-CN"/>
              </w:rPr>
              <w:t>5</w:t>
            </w:r>
            <w:r>
              <w:rPr>
                <w:rFonts w:hint="default" w:ascii="Times New Roman Regular" w:hAnsi="Times New Roman Regular" w:cs="Times New Roman Regular"/>
                <w:b w:val="0"/>
                <w:bCs w:val="0"/>
                <w:color w:val="auto"/>
                <w:sz w:val="18"/>
                <w:szCs w:val="18"/>
                <w:lang w:eastAsia="zh-CN"/>
              </w:rPr>
              <w:t>0</w:t>
            </w:r>
          </w:p>
        </w:tc>
        <w:tc>
          <w:tcPr>
            <w:tcW w:w="988" w:type="pct"/>
            <w:vAlign w:val="top"/>
          </w:tcPr>
          <w:p w14:paraId="5D2191F7">
            <w:pPr>
              <w:keepNext w:val="0"/>
              <w:keepLines w:val="0"/>
              <w:widowControl/>
              <w:suppressLineNumbers w:val="0"/>
              <w:jc w:val="center"/>
              <w:textAlignment w:val="center"/>
              <w:rPr>
                <w:rFonts w:hint="default" w:ascii="Times New Roman Regular" w:hAnsi="Times New Roman Regular" w:eastAsia="宋体" w:cs="Times New Roman Regular"/>
                <w:b w:val="0"/>
                <w:bCs w:val="0"/>
                <w:color w:val="auto"/>
                <w:sz w:val="18"/>
                <w:szCs w:val="18"/>
                <w:lang w:val="en-US" w:eastAsia="zh-CN"/>
              </w:rPr>
            </w:pPr>
            <w:r>
              <w:rPr>
                <w:rFonts w:hint="eastAsia" w:ascii="Times New Roman Regular" w:hAnsi="Times New Roman Regular" w:cs="Times New Roman Regular"/>
                <w:b w:val="0"/>
                <w:bCs w:val="0"/>
                <w:color w:val="auto"/>
                <w:sz w:val="18"/>
                <w:szCs w:val="18"/>
                <w:lang w:val="en-US" w:eastAsia="zh-CN"/>
              </w:rPr>
              <w:t>40</w:t>
            </w:r>
          </w:p>
        </w:tc>
        <w:tc>
          <w:tcPr>
            <w:tcW w:w="423" w:type="pct"/>
            <w:vMerge w:val="restart"/>
            <w:vAlign w:val="center"/>
          </w:tcPr>
          <w:p w14:paraId="0B8862BB">
            <w:pPr>
              <w:jc w:val="center"/>
              <w:rPr>
                <w:rFonts w:hint="default" w:ascii="Times New Roman Regular" w:hAnsi="Times New Roman Regular" w:cs="Times New Roman Regular"/>
                <w:b w:val="0"/>
                <w:bCs w:val="0"/>
                <w:color w:val="auto"/>
                <w:sz w:val="18"/>
                <w:szCs w:val="18"/>
                <w:lang w:val="en-US" w:eastAsia="zh-CN"/>
              </w:rPr>
            </w:pPr>
            <w:r>
              <w:rPr>
                <w:rFonts w:hint="default" w:ascii="Times New Roman Regular" w:hAnsi="Times New Roman Regular" w:cs="Times New Roman Regular"/>
                <w:b w:val="0"/>
                <w:bCs w:val="0"/>
                <w:color w:val="auto"/>
                <w:sz w:val="18"/>
                <w:szCs w:val="18"/>
                <w:lang w:val="en-US" w:eastAsia="zh-CN"/>
              </w:rPr>
              <w:t>根据学生各课程目标实际得分计算</w:t>
            </w:r>
          </w:p>
        </w:tc>
      </w:tr>
      <w:tr w14:paraId="544F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613" w:type="pct"/>
            <w:vAlign w:val="center"/>
          </w:tcPr>
          <w:p w14:paraId="28106A5D">
            <w:pPr>
              <w:pStyle w:val="21"/>
              <w:jc w:val="center"/>
              <w:rPr>
                <w:rFonts w:hint="default" w:ascii="Times New Roman Regular" w:hAnsi="Times New Roman Regular" w:eastAsia="宋体" w:cs="Times New Roman Regular"/>
                <w:b w:val="0"/>
                <w:bCs w:val="0"/>
                <w:color w:val="auto"/>
                <w:sz w:val="18"/>
                <w:szCs w:val="18"/>
                <w:lang w:val="en-US" w:eastAsia="zh-Hans"/>
              </w:rPr>
            </w:pPr>
            <w:r>
              <w:rPr>
                <w:rFonts w:hint="default" w:ascii="Times New Roman Regular" w:hAnsi="Times New Roman Regular" w:cs="Times New Roman Regular"/>
                <w:b w:val="0"/>
                <w:bCs w:val="0"/>
                <w:color w:val="auto"/>
                <w:sz w:val="18"/>
                <w:szCs w:val="18"/>
                <w:lang w:val="en-US" w:eastAsia="zh-Hans"/>
              </w:rPr>
              <w:t>能力目标</w:t>
            </w:r>
          </w:p>
        </w:tc>
        <w:tc>
          <w:tcPr>
            <w:tcW w:w="884" w:type="pct"/>
            <w:vAlign w:val="center"/>
          </w:tcPr>
          <w:p w14:paraId="6DFE1A2C">
            <w:pPr>
              <w:pStyle w:val="21"/>
              <w:jc w:val="center"/>
              <w:rPr>
                <w:rFonts w:hint="default" w:ascii="Times New Roman Regular" w:hAnsi="Times New Roman Regular" w:eastAsia="宋体" w:cs="Times New Roman Regular"/>
                <w:i w:val="0"/>
                <w:iCs w:val="0"/>
                <w:color w:val="auto"/>
                <w:kern w:val="0"/>
                <w:sz w:val="18"/>
                <w:szCs w:val="18"/>
                <w:u w:val="none"/>
                <w:lang w:eastAsia="zh-CN" w:bidi="ar"/>
              </w:rPr>
            </w:pPr>
            <w:r>
              <w:rPr>
                <w:rFonts w:hint="default" w:ascii="Times New Roman Regular" w:hAnsi="Times New Roman Regular" w:cs="Times New Roman Regular"/>
                <w:i w:val="0"/>
                <w:iCs w:val="0"/>
                <w:color w:val="auto"/>
                <w:kern w:val="0"/>
                <w:sz w:val="18"/>
                <w:szCs w:val="18"/>
                <w:u w:val="none"/>
                <w:lang w:eastAsia="zh-CN" w:bidi="ar"/>
              </w:rPr>
              <w:t>30%</w:t>
            </w:r>
          </w:p>
        </w:tc>
        <w:tc>
          <w:tcPr>
            <w:tcW w:w="1069" w:type="pct"/>
            <w:vAlign w:val="center"/>
          </w:tcPr>
          <w:p w14:paraId="1A66E65F">
            <w:pPr>
              <w:keepNext w:val="0"/>
              <w:keepLines w:val="0"/>
              <w:widowControl/>
              <w:suppressLineNumbers w:val="0"/>
              <w:jc w:val="center"/>
              <w:textAlignment w:val="center"/>
              <w:rPr>
                <w:rFonts w:hint="default" w:ascii="Times New Roman Regular" w:hAnsi="Times New Roman Regular" w:eastAsia="宋体" w:cs="Times New Roman Regular"/>
                <w:b w:val="0"/>
                <w:bCs w:val="0"/>
                <w:color w:val="auto"/>
                <w:sz w:val="18"/>
                <w:szCs w:val="18"/>
                <w:lang w:eastAsia="zh-CN"/>
              </w:rPr>
            </w:pPr>
            <w:r>
              <w:rPr>
                <w:rFonts w:hint="default" w:ascii="Times New Roman Regular" w:hAnsi="Times New Roman Regular" w:cs="Times New Roman Regular"/>
                <w:b w:val="0"/>
                <w:bCs w:val="0"/>
                <w:color w:val="auto"/>
                <w:sz w:val="18"/>
                <w:szCs w:val="18"/>
                <w:lang w:eastAsia="zh-CN"/>
              </w:rPr>
              <w:t>30</w:t>
            </w:r>
          </w:p>
        </w:tc>
        <w:tc>
          <w:tcPr>
            <w:tcW w:w="1020" w:type="pct"/>
            <w:vAlign w:val="top"/>
          </w:tcPr>
          <w:p w14:paraId="0B7A2FE6">
            <w:pPr>
              <w:keepNext w:val="0"/>
              <w:keepLines w:val="0"/>
              <w:widowControl/>
              <w:suppressLineNumbers w:val="0"/>
              <w:jc w:val="center"/>
              <w:textAlignment w:val="top"/>
              <w:rPr>
                <w:rFonts w:hint="default" w:ascii="Times New Roman Regular" w:hAnsi="Times New Roman Regular" w:eastAsia="宋体" w:cs="Times New Roman Regular"/>
                <w:b w:val="0"/>
                <w:bCs w:val="0"/>
                <w:color w:val="auto"/>
                <w:sz w:val="18"/>
                <w:szCs w:val="18"/>
                <w:lang w:eastAsia="zh-CN"/>
              </w:rPr>
            </w:pPr>
            <w:r>
              <w:rPr>
                <w:rFonts w:hint="eastAsia" w:ascii="Times New Roman Regular" w:hAnsi="Times New Roman Regular" w:cs="Times New Roman Regular"/>
                <w:b w:val="0"/>
                <w:bCs w:val="0"/>
                <w:color w:val="auto"/>
                <w:sz w:val="18"/>
                <w:szCs w:val="18"/>
                <w:lang w:val="en-US" w:eastAsia="zh-CN"/>
              </w:rPr>
              <w:t>3</w:t>
            </w:r>
            <w:r>
              <w:rPr>
                <w:rFonts w:hint="default" w:ascii="Times New Roman Regular" w:hAnsi="Times New Roman Regular" w:cs="Times New Roman Regular"/>
                <w:b w:val="0"/>
                <w:bCs w:val="0"/>
                <w:color w:val="auto"/>
                <w:sz w:val="18"/>
                <w:szCs w:val="18"/>
                <w:lang w:eastAsia="zh-CN"/>
              </w:rPr>
              <w:t>0</w:t>
            </w:r>
          </w:p>
        </w:tc>
        <w:tc>
          <w:tcPr>
            <w:tcW w:w="988" w:type="pct"/>
            <w:vAlign w:val="top"/>
          </w:tcPr>
          <w:p w14:paraId="0FFC7B1E">
            <w:pPr>
              <w:keepNext w:val="0"/>
              <w:keepLines w:val="0"/>
              <w:widowControl/>
              <w:suppressLineNumbers w:val="0"/>
              <w:jc w:val="center"/>
              <w:textAlignment w:val="center"/>
              <w:rPr>
                <w:rFonts w:hint="default" w:ascii="Times New Roman Regular" w:hAnsi="Times New Roman Regular" w:eastAsia="宋体" w:cs="Times New Roman Regular"/>
                <w:b w:val="0"/>
                <w:bCs w:val="0"/>
                <w:color w:val="auto"/>
                <w:sz w:val="18"/>
                <w:szCs w:val="18"/>
                <w:lang w:eastAsia="zh-CN"/>
              </w:rPr>
            </w:pPr>
            <w:r>
              <w:rPr>
                <w:rFonts w:hint="default" w:ascii="Times New Roman Regular" w:hAnsi="Times New Roman Regular" w:cs="Times New Roman Regular"/>
                <w:b w:val="0"/>
                <w:bCs w:val="0"/>
                <w:color w:val="auto"/>
                <w:sz w:val="18"/>
                <w:szCs w:val="18"/>
                <w:lang w:eastAsia="zh-CN"/>
              </w:rPr>
              <w:t>3</w:t>
            </w:r>
            <w:r>
              <w:rPr>
                <w:rFonts w:hint="eastAsia" w:ascii="Times New Roman Regular" w:hAnsi="Times New Roman Regular" w:cs="Times New Roman Regular"/>
                <w:b w:val="0"/>
                <w:bCs w:val="0"/>
                <w:color w:val="auto"/>
                <w:sz w:val="18"/>
                <w:szCs w:val="18"/>
                <w:lang w:val="en-US" w:eastAsia="zh-CN"/>
              </w:rPr>
              <w:t>0</w:t>
            </w:r>
          </w:p>
        </w:tc>
        <w:tc>
          <w:tcPr>
            <w:tcW w:w="423" w:type="pct"/>
            <w:vMerge w:val="continue"/>
            <w:vAlign w:val="center"/>
          </w:tcPr>
          <w:p w14:paraId="605906EF">
            <w:pPr>
              <w:keepNext w:val="0"/>
              <w:keepLines w:val="0"/>
              <w:widowControl/>
              <w:suppressLineNumbers w:val="0"/>
              <w:jc w:val="center"/>
              <w:textAlignment w:val="center"/>
              <w:rPr>
                <w:rFonts w:hint="default" w:ascii="Times New Roman Regular" w:hAnsi="Times New Roman Regular" w:cs="Times New Roman Regular"/>
                <w:b w:val="0"/>
                <w:bCs w:val="0"/>
                <w:color w:val="auto"/>
                <w:sz w:val="18"/>
                <w:szCs w:val="18"/>
                <w:lang w:val="en-US" w:eastAsia="zh-CN"/>
              </w:rPr>
            </w:pPr>
          </w:p>
        </w:tc>
      </w:tr>
      <w:tr w14:paraId="3B6F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613" w:type="pct"/>
            <w:vAlign w:val="center"/>
          </w:tcPr>
          <w:p w14:paraId="458315F0">
            <w:pPr>
              <w:pStyle w:val="21"/>
              <w:jc w:val="center"/>
              <w:rPr>
                <w:rFonts w:hint="default" w:ascii="Times New Roman Regular" w:hAnsi="Times New Roman Regular" w:eastAsia="宋体" w:cs="Times New Roman Regular"/>
                <w:b w:val="0"/>
                <w:bCs w:val="0"/>
                <w:color w:val="auto"/>
                <w:sz w:val="18"/>
                <w:szCs w:val="18"/>
                <w:lang w:val="en-US" w:eastAsia="zh-Hans"/>
              </w:rPr>
            </w:pPr>
            <w:r>
              <w:rPr>
                <w:rFonts w:hint="default" w:ascii="Times New Roman Regular" w:hAnsi="Times New Roman Regular" w:cs="Times New Roman Regular"/>
                <w:b w:val="0"/>
                <w:bCs w:val="0"/>
                <w:color w:val="auto"/>
                <w:sz w:val="18"/>
                <w:szCs w:val="18"/>
                <w:lang w:val="en-US" w:eastAsia="zh-Hans"/>
              </w:rPr>
              <w:t>育人目标</w:t>
            </w:r>
          </w:p>
        </w:tc>
        <w:tc>
          <w:tcPr>
            <w:tcW w:w="884" w:type="pct"/>
            <w:vAlign w:val="center"/>
          </w:tcPr>
          <w:p w14:paraId="69CE317F">
            <w:pPr>
              <w:pStyle w:val="21"/>
              <w:jc w:val="center"/>
              <w:rPr>
                <w:rFonts w:hint="default" w:ascii="Times New Roman Regular" w:hAnsi="Times New Roman Regular" w:eastAsia="宋体" w:cs="Times New Roman Regular"/>
                <w:i w:val="0"/>
                <w:iCs w:val="0"/>
                <w:color w:val="auto"/>
                <w:kern w:val="0"/>
                <w:sz w:val="18"/>
                <w:szCs w:val="18"/>
                <w:u w:val="none"/>
                <w:lang w:eastAsia="zh-CN" w:bidi="ar"/>
              </w:rPr>
            </w:pPr>
            <w:r>
              <w:rPr>
                <w:rFonts w:hint="default" w:ascii="Times New Roman Regular" w:hAnsi="Times New Roman Regular" w:cs="Times New Roman Regular"/>
                <w:i w:val="0"/>
                <w:iCs w:val="0"/>
                <w:color w:val="auto"/>
                <w:kern w:val="0"/>
                <w:sz w:val="18"/>
                <w:szCs w:val="18"/>
                <w:u w:val="none"/>
                <w:lang w:eastAsia="zh-CN" w:bidi="ar"/>
              </w:rPr>
              <w:t>40%</w:t>
            </w:r>
          </w:p>
        </w:tc>
        <w:tc>
          <w:tcPr>
            <w:tcW w:w="1069" w:type="pct"/>
            <w:vAlign w:val="center"/>
          </w:tcPr>
          <w:p w14:paraId="533BE761">
            <w:pPr>
              <w:keepNext w:val="0"/>
              <w:keepLines w:val="0"/>
              <w:widowControl/>
              <w:suppressLineNumbers w:val="0"/>
              <w:jc w:val="center"/>
              <w:textAlignment w:val="center"/>
              <w:rPr>
                <w:rFonts w:hint="default" w:ascii="Times New Roman Regular" w:hAnsi="Times New Roman Regular" w:eastAsia="宋体" w:cs="Times New Roman Regular"/>
                <w:b w:val="0"/>
                <w:bCs w:val="0"/>
                <w:color w:val="auto"/>
                <w:sz w:val="18"/>
                <w:szCs w:val="18"/>
                <w:lang w:eastAsia="zh-CN"/>
              </w:rPr>
            </w:pPr>
            <w:r>
              <w:rPr>
                <w:rFonts w:hint="eastAsia" w:ascii="Times New Roman Regular" w:hAnsi="Times New Roman Regular" w:cs="Times New Roman Regular"/>
                <w:b w:val="0"/>
                <w:bCs w:val="0"/>
                <w:color w:val="auto"/>
                <w:sz w:val="18"/>
                <w:szCs w:val="18"/>
                <w:lang w:val="en-US" w:eastAsia="zh-CN"/>
              </w:rPr>
              <w:t>4</w:t>
            </w:r>
            <w:r>
              <w:rPr>
                <w:rFonts w:hint="default" w:ascii="Times New Roman Regular" w:hAnsi="Times New Roman Regular" w:cs="Times New Roman Regular"/>
                <w:b w:val="0"/>
                <w:bCs w:val="0"/>
                <w:color w:val="auto"/>
                <w:sz w:val="18"/>
                <w:szCs w:val="18"/>
                <w:lang w:eastAsia="zh-CN"/>
              </w:rPr>
              <w:t>0</w:t>
            </w:r>
          </w:p>
        </w:tc>
        <w:tc>
          <w:tcPr>
            <w:tcW w:w="1020" w:type="pct"/>
            <w:vAlign w:val="top"/>
          </w:tcPr>
          <w:p w14:paraId="5B32241A">
            <w:pPr>
              <w:keepNext w:val="0"/>
              <w:keepLines w:val="0"/>
              <w:widowControl/>
              <w:suppressLineNumbers w:val="0"/>
              <w:jc w:val="center"/>
              <w:textAlignment w:val="top"/>
              <w:rPr>
                <w:rFonts w:hint="default" w:ascii="Times New Roman Regular" w:hAnsi="Times New Roman Regular" w:eastAsia="宋体" w:cs="Times New Roman Regular"/>
                <w:b w:val="0"/>
                <w:bCs w:val="0"/>
                <w:color w:val="auto"/>
                <w:sz w:val="18"/>
                <w:szCs w:val="18"/>
                <w:lang w:eastAsia="zh-CN"/>
              </w:rPr>
            </w:pPr>
            <w:r>
              <w:rPr>
                <w:rFonts w:hint="eastAsia" w:ascii="Times New Roman Regular" w:hAnsi="Times New Roman Regular" w:cs="Times New Roman Regular"/>
                <w:b w:val="0"/>
                <w:bCs w:val="0"/>
                <w:color w:val="auto"/>
                <w:sz w:val="18"/>
                <w:szCs w:val="18"/>
                <w:lang w:val="en-US" w:eastAsia="zh-CN"/>
              </w:rPr>
              <w:t>2</w:t>
            </w:r>
            <w:r>
              <w:rPr>
                <w:rFonts w:hint="default" w:ascii="Times New Roman Regular" w:hAnsi="Times New Roman Regular" w:cs="Times New Roman Regular"/>
                <w:b w:val="0"/>
                <w:bCs w:val="0"/>
                <w:color w:val="auto"/>
                <w:sz w:val="18"/>
                <w:szCs w:val="18"/>
                <w:lang w:eastAsia="zh-CN"/>
              </w:rPr>
              <w:t>0</w:t>
            </w:r>
          </w:p>
        </w:tc>
        <w:tc>
          <w:tcPr>
            <w:tcW w:w="988" w:type="pct"/>
            <w:vAlign w:val="top"/>
          </w:tcPr>
          <w:p w14:paraId="1193EA9E">
            <w:pPr>
              <w:keepNext w:val="0"/>
              <w:keepLines w:val="0"/>
              <w:widowControl/>
              <w:suppressLineNumbers w:val="0"/>
              <w:jc w:val="center"/>
              <w:textAlignment w:val="center"/>
              <w:rPr>
                <w:rFonts w:hint="default" w:ascii="Times New Roman Regular" w:hAnsi="Times New Roman Regular" w:eastAsia="宋体" w:cs="Times New Roman Regular"/>
                <w:b w:val="0"/>
                <w:bCs w:val="0"/>
                <w:color w:val="auto"/>
                <w:sz w:val="18"/>
                <w:szCs w:val="18"/>
                <w:lang w:val="en-US" w:eastAsia="zh-CN"/>
              </w:rPr>
            </w:pPr>
            <w:r>
              <w:rPr>
                <w:rFonts w:hint="eastAsia" w:ascii="Times New Roman Regular" w:hAnsi="Times New Roman Regular" w:cs="Times New Roman Regular"/>
                <w:b w:val="0"/>
                <w:bCs w:val="0"/>
                <w:color w:val="auto"/>
                <w:sz w:val="18"/>
                <w:szCs w:val="18"/>
                <w:lang w:val="en-US" w:eastAsia="zh-CN"/>
              </w:rPr>
              <w:t>30</w:t>
            </w:r>
          </w:p>
        </w:tc>
        <w:tc>
          <w:tcPr>
            <w:tcW w:w="423" w:type="pct"/>
            <w:vMerge w:val="continue"/>
            <w:vAlign w:val="center"/>
          </w:tcPr>
          <w:p w14:paraId="75FCAE12">
            <w:pPr>
              <w:keepNext w:val="0"/>
              <w:keepLines w:val="0"/>
              <w:widowControl/>
              <w:suppressLineNumbers w:val="0"/>
              <w:jc w:val="center"/>
              <w:textAlignment w:val="center"/>
              <w:rPr>
                <w:rFonts w:hint="default" w:ascii="Times New Roman Regular" w:hAnsi="Times New Roman Regular" w:cs="Times New Roman Regular"/>
                <w:i w:val="0"/>
                <w:iCs w:val="0"/>
                <w:color w:val="auto"/>
                <w:kern w:val="0"/>
                <w:sz w:val="18"/>
                <w:szCs w:val="18"/>
                <w:u w:val="none"/>
                <w:lang w:val="en-US" w:eastAsia="zh-CN" w:bidi="ar"/>
              </w:rPr>
            </w:pPr>
          </w:p>
        </w:tc>
      </w:tr>
      <w:tr w14:paraId="425F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613" w:type="pct"/>
            <w:vAlign w:val="center"/>
          </w:tcPr>
          <w:p w14:paraId="0425B7EE">
            <w:pPr>
              <w:jc w:val="center"/>
              <w:rPr>
                <w:rFonts w:hint="default" w:ascii="Times New Roman Regular" w:hAnsi="Times New Roman Regular" w:eastAsia="宋体" w:cs="Times New Roman Regular"/>
                <w:b w:val="0"/>
                <w:bCs w:val="0"/>
                <w:color w:val="auto"/>
                <w:sz w:val="18"/>
                <w:szCs w:val="18"/>
                <w:lang w:val="en-US" w:eastAsia="zh-CN"/>
              </w:rPr>
            </w:pPr>
            <w:r>
              <w:rPr>
                <w:rFonts w:hint="default" w:ascii="Times New Roman Regular" w:hAnsi="Times New Roman Regular" w:cs="Times New Roman Regular"/>
                <w:b w:val="0"/>
                <w:bCs w:val="0"/>
                <w:color w:val="auto"/>
                <w:sz w:val="18"/>
                <w:szCs w:val="18"/>
                <w:lang w:val="en-US" w:eastAsia="zh-CN"/>
              </w:rPr>
              <w:t>合计</w:t>
            </w:r>
          </w:p>
        </w:tc>
        <w:tc>
          <w:tcPr>
            <w:tcW w:w="884" w:type="pct"/>
            <w:vAlign w:val="center"/>
          </w:tcPr>
          <w:p w14:paraId="362705F8">
            <w:pPr>
              <w:jc w:val="center"/>
              <w:rPr>
                <w:rFonts w:hint="default" w:ascii="Times New Roman Regular" w:hAnsi="Times New Roman Regular" w:cs="Times New Roman Regular"/>
                <w:b w:val="0"/>
                <w:bCs w:val="0"/>
                <w:color w:val="auto"/>
                <w:sz w:val="18"/>
                <w:szCs w:val="18"/>
                <w:lang w:eastAsia="zh-CN"/>
              </w:rPr>
            </w:pPr>
            <w:r>
              <w:rPr>
                <w:rFonts w:hint="default" w:ascii="Times New Roman Regular" w:hAnsi="Times New Roman Regular" w:cs="Times New Roman Regular"/>
                <w:b w:val="0"/>
                <w:bCs w:val="0"/>
                <w:color w:val="auto"/>
                <w:sz w:val="18"/>
                <w:szCs w:val="18"/>
                <w:lang w:eastAsia="zh-CN"/>
              </w:rPr>
              <w:t>100%</w:t>
            </w:r>
          </w:p>
        </w:tc>
        <w:tc>
          <w:tcPr>
            <w:tcW w:w="1069" w:type="pct"/>
            <w:vAlign w:val="center"/>
          </w:tcPr>
          <w:p w14:paraId="45D482E4">
            <w:pPr>
              <w:jc w:val="center"/>
              <w:rPr>
                <w:rFonts w:hint="default" w:ascii="Times New Roman Regular" w:hAnsi="Times New Roman Regular" w:eastAsia="宋体" w:cs="Times New Roman Regular"/>
                <w:b w:val="0"/>
                <w:bCs w:val="0"/>
                <w:color w:val="auto"/>
                <w:sz w:val="18"/>
                <w:szCs w:val="18"/>
                <w:lang w:val="en-US" w:eastAsia="zh-CN"/>
              </w:rPr>
            </w:pPr>
            <w:r>
              <w:rPr>
                <w:rFonts w:hint="default" w:ascii="Times New Roman Regular" w:hAnsi="Times New Roman Regular" w:cs="Times New Roman Regular"/>
                <w:b w:val="0"/>
                <w:bCs w:val="0"/>
                <w:color w:val="auto"/>
                <w:sz w:val="18"/>
                <w:szCs w:val="18"/>
                <w:lang w:val="en-US" w:eastAsia="zh-CN"/>
              </w:rPr>
              <w:t>100</w:t>
            </w:r>
          </w:p>
        </w:tc>
        <w:tc>
          <w:tcPr>
            <w:tcW w:w="1020" w:type="pct"/>
          </w:tcPr>
          <w:p w14:paraId="7FE2F548">
            <w:pPr>
              <w:jc w:val="center"/>
              <w:rPr>
                <w:rFonts w:hint="default" w:ascii="Times New Roman Regular" w:hAnsi="Times New Roman Regular" w:eastAsia="宋体" w:cs="Times New Roman Regular"/>
                <w:b w:val="0"/>
                <w:bCs w:val="0"/>
                <w:color w:val="auto"/>
                <w:sz w:val="18"/>
                <w:szCs w:val="18"/>
                <w:lang w:val="en-US" w:eastAsia="zh-CN"/>
              </w:rPr>
            </w:pPr>
            <w:r>
              <w:rPr>
                <w:rFonts w:hint="default" w:ascii="Times New Roman Regular" w:hAnsi="Times New Roman Regular" w:cs="Times New Roman Regular"/>
                <w:b w:val="0"/>
                <w:bCs w:val="0"/>
                <w:color w:val="auto"/>
                <w:sz w:val="18"/>
                <w:szCs w:val="18"/>
                <w:lang w:val="en-US" w:eastAsia="zh-CN"/>
              </w:rPr>
              <w:t>100</w:t>
            </w:r>
          </w:p>
        </w:tc>
        <w:tc>
          <w:tcPr>
            <w:tcW w:w="988" w:type="pct"/>
          </w:tcPr>
          <w:p w14:paraId="0E102F20">
            <w:pPr>
              <w:jc w:val="center"/>
              <w:rPr>
                <w:rFonts w:hint="default" w:ascii="Times New Roman Regular" w:hAnsi="Times New Roman Regular" w:cs="Times New Roman Regular"/>
                <w:b w:val="0"/>
                <w:bCs w:val="0"/>
                <w:color w:val="auto"/>
                <w:sz w:val="18"/>
                <w:szCs w:val="18"/>
                <w:lang w:val="en-US" w:eastAsia="zh-CN"/>
              </w:rPr>
            </w:pPr>
            <w:r>
              <w:rPr>
                <w:rFonts w:hint="default" w:ascii="Times New Roman Regular" w:hAnsi="Times New Roman Regular" w:cs="Times New Roman Regular"/>
                <w:b w:val="0"/>
                <w:bCs w:val="0"/>
                <w:color w:val="auto"/>
                <w:sz w:val="18"/>
                <w:szCs w:val="18"/>
                <w:lang w:val="en-US" w:eastAsia="zh-CN"/>
              </w:rPr>
              <w:t>100</w:t>
            </w:r>
          </w:p>
        </w:tc>
        <w:tc>
          <w:tcPr>
            <w:tcW w:w="423" w:type="pct"/>
            <w:vMerge w:val="continue"/>
          </w:tcPr>
          <w:p w14:paraId="40202EB8">
            <w:pPr>
              <w:jc w:val="center"/>
              <w:rPr>
                <w:rFonts w:hint="default" w:ascii="Times New Roman Regular" w:hAnsi="Times New Roman Regular" w:cs="Times New Roman Regular"/>
                <w:b w:val="0"/>
                <w:bCs w:val="0"/>
                <w:color w:val="auto"/>
                <w:sz w:val="18"/>
                <w:szCs w:val="18"/>
                <w:lang w:val="en-US" w:eastAsia="zh-CN"/>
              </w:rPr>
            </w:pPr>
          </w:p>
        </w:tc>
      </w:tr>
    </w:tbl>
    <w:p w14:paraId="17D04FC8">
      <w:pPr>
        <w:keepNext w:val="0"/>
        <w:keepLines w:val="0"/>
        <w:widowControl/>
        <w:numPr>
          <w:ilvl w:val="0"/>
          <w:numId w:val="0"/>
        </w:numPr>
        <w:suppressLineNumbers w:val="0"/>
        <w:spacing w:line="360" w:lineRule="auto"/>
        <w:jc w:val="left"/>
        <w:rPr>
          <w:rFonts w:hint="default"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课程目标达成度计算方法：</w:t>
      </w:r>
    </w:p>
    <w:p w14:paraId="1407AE46">
      <w:pPr>
        <w:keepNext w:val="0"/>
        <w:keepLines w:val="0"/>
        <w:widowControl/>
        <w:numPr>
          <w:ilvl w:val="0"/>
          <w:numId w:val="0"/>
        </w:numPr>
        <w:suppressLineNumbers w:val="0"/>
        <w:spacing w:line="360" w:lineRule="auto"/>
        <w:jc w:val="left"/>
        <w:rPr>
          <w:rFonts w:hint="eastAsia" w:ascii="宋体" w:hAnsi="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（1）课程目标分数计算：M1=A1*K1+A2*K2+A3*K3+A4*K4;</w:t>
      </w:r>
    </w:p>
    <w:p w14:paraId="7891E5B0">
      <w:pPr>
        <w:pStyle w:val="21"/>
        <w:jc w:val="left"/>
        <w:rPr>
          <w:rFonts w:hint="default" w:ascii="宋体" w:hAnsi="宋体" w:eastAsia="宋体" w:cs="宋体"/>
          <w:color w:val="auto"/>
          <w:sz w:val="21"/>
          <w:szCs w:val="21"/>
          <w:lang w:val="en-US" w:eastAsia="zh-CN"/>
        </w:rPr>
      </w:pPr>
      <w:r>
        <w:rPr>
          <w:rFonts w:hint="eastAsia" w:ascii="宋体" w:hAnsi="宋体" w:cs="宋体"/>
          <w:b w:val="0"/>
          <w:bCs w:val="0"/>
          <w:color w:val="auto"/>
          <w:kern w:val="0"/>
          <w:sz w:val="21"/>
          <w:szCs w:val="21"/>
          <w:lang w:val="en-US" w:eastAsia="zh-CN" w:bidi="ar"/>
        </w:rPr>
        <w:t>（2）课程分目标达成度计算：Q1=K1*该项课程目标</w:t>
      </w:r>
      <w:r>
        <w:rPr>
          <w:rFonts w:hint="eastAsia" w:ascii="宋体" w:hAnsi="宋体" w:cs="宋体"/>
          <w:b/>
          <w:bCs/>
          <w:color w:val="auto"/>
          <w:sz w:val="21"/>
          <w:szCs w:val="21"/>
          <w:lang w:eastAsia="zh-CN"/>
        </w:rPr>
        <w:t>考核方式</w:t>
      </w:r>
      <w:r>
        <w:rPr>
          <w:rFonts w:hint="eastAsia" w:ascii="宋体" w:hAnsi="宋体" w:cs="宋体"/>
          <w:b/>
          <w:bCs/>
          <w:color w:val="auto"/>
          <w:sz w:val="21"/>
          <w:szCs w:val="21"/>
          <w:lang w:val="en-US" w:eastAsia="zh-CN"/>
        </w:rPr>
        <w:t>1</w:t>
      </w:r>
      <w:r>
        <w:rPr>
          <w:rFonts w:hint="eastAsia" w:ascii="宋体" w:hAnsi="宋体" w:cs="宋体"/>
          <w:b w:val="0"/>
          <w:bCs w:val="0"/>
          <w:color w:val="auto"/>
          <w:kern w:val="0"/>
          <w:sz w:val="21"/>
          <w:szCs w:val="21"/>
          <w:lang w:val="en-US" w:eastAsia="zh-CN" w:bidi="ar"/>
        </w:rPr>
        <w:t>学生平均分+K2*该项课程目标</w:t>
      </w:r>
      <w:r>
        <w:rPr>
          <w:rFonts w:hint="eastAsia" w:ascii="宋体" w:hAnsi="宋体" w:cs="宋体"/>
          <w:b/>
          <w:bCs/>
          <w:color w:val="auto"/>
          <w:sz w:val="21"/>
          <w:szCs w:val="21"/>
          <w:lang w:eastAsia="zh-CN"/>
        </w:rPr>
        <w:t>考核方式</w:t>
      </w:r>
      <w:r>
        <w:rPr>
          <w:rFonts w:hint="eastAsia" w:ascii="宋体" w:hAnsi="宋体" w:cs="宋体"/>
          <w:b/>
          <w:bCs/>
          <w:color w:val="auto"/>
          <w:sz w:val="21"/>
          <w:szCs w:val="21"/>
          <w:lang w:val="en-US" w:eastAsia="zh-CN"/>
        </w:rPr>
        <w:t>2</w:t>
      </w:r>
    </w:p>
    <w:p w14:paraId="1F39BE80">
      <w:pPr>
        <w:pStyle w:val="21"/>
        <w:jc w:val="left"/>
        <w:rPr>
          <w:rFonts w:hint="eastAsia" w:ascii="宋体" w:hAnsi="宋体" w:cs="宋体"/>
          <w:b w:val="0"/>
          <w:bCs w:val="0"/>
          <w:color w:val="auto"/>
          <w:kern w:val="0"/>
          <w:sz w:val="21"/>
          <w:szCs w:val="21"/>
          <w:lang w:val="en-US" w:eastAsia="zh-CN" w:bidi="ar"/>
        </w:rPr>
      </w:pPr>
      <w:r>
        <w:rPr>
          <w:rFonts w:hint="eastAsia" w:ascii="宋体" w:hAnsi="宋体" w:cs="宋体"/>
          <w:b w:val="0"/>
          <w:bCs w:val="0"/>
          <w:color w:val="auto"/>
          <w:kern w:val="0"/>
          <w:sz w:val="21"/>
          <w:szCs w:val="21"/>
          <w:lang w:val="en-US" w:eastAsia="zh-CN" w:bidi="ar"/>
        </w:rPr>
        <w:t>平均分+K3*该项课程目标</w:t>
      </w:r>
      <w:r>
        <w:rPr>
          <w:rFonts w:hint="eastAsia" w:ascii="宋体" w:hAnsi="宋体" w:cs="宋体"/>
          <w:b/>
          <w:bCs/>
          <w:color w:val="auto"/>
          <w:sz w:val="21"/>
          <w:szCs w:val="21"/>
          <w:lang w:eastAsia="zh-CN"/>
        </w:rPr>
        <w:t>考核方式</w:t>
      </w:r>
      <w:r>
        <w:rPr>
          <w:rFonts w:hint="eastAsia" w:ascii="宋体" w:hAnsi="宋体" w:cs="宋体"/>
          <w:b/>
          <w:bCs/>
          <w:color w:val="auto"/>
          <w:sz w:val="21"/>
          <w:szCs w:val="21"/>
          <w:lang w:val="en-US" w:eastAsia="zh-CN"/>
        </w:rPr>
        <w:t>3</w:t>
      </w:r>
      <w:r>
        <w:rPr>
          <w:rFonts w:hint="eastAsia" w:ascii="宋体" w:hAnsi="宋体" w:cs="宋体"/>
          <w:b w:val="0"/>
          <w:bCs w:val="0"/>
          <w:color w:val="auto"/>
          <w:kern w:val="0"/>
          <w:sz w:val="21"/>
          <w:szCs w:val="21"/>
          <w:lang w:val="en-US" w:eastAsia="zh-CN" w:bidi="ar"/>
        </w:rPr>
        <w:t>平均分+K4*该项课程目标</w:t>
      </w:r>
      <w:r>
        <w:rPr>
          <w:rFonts w:hint="eastAsia" w:ascii="宋体" w:hAnsi="宋体" w:cs="宋体"/>
          <w:b/>
          <w:bCs/>
          <w:color w:val="auto"/>
          <w:sz w:val="21"/>
          <w:szCs w:val="21"/>
          <w:lang w:eastAsia="zh-CN"/>
        </w:rPr>
        <w:t>考核方式</w:t>
      </w:r>
      <w:r>
        <w:rPr>
          <w:rFonts w:hint="eastAsia" w:ascii="宋体" w:hAnsi="宋体" w:cs="宋体"/>
          <w:b/>
          <w:bCs/>
          <w:color w:val="auto"/>
          <w:sz w:val="21"/>
          <w:szCs w:val="21"/>
          <w:lang w:val="en-US" w:eastAsia="zh-CN"/>
        </w:rPr>
        <w:t>4</w:t>
      </w:r>
      <w:r>
        <w:rPr>
          <w:rFonts w:hint="eastAsia" w:ascii="宋体" w:hAnsi="宋体" w:cs="宋体"/>
          <w:b w:val="0"/>
          <w:bCs w:val="0"/>
          <w:color w:val="auto"/>
          <w:kern w:val="0"/>
          <w:sz w:val="21"/>
          <w:szCs w:val="21"/>
          <w:lang w:val="en-US" w:eastAsia="zh-CN" w:bidi="ar"/>
        </w:rPr>
        <w:t>平均分）/M1</w:t>
      </w:r>
    </w:p>
    <w:p w14:paraId="4400717A">
      <w:pPr>
        <w:pStyle w:val="21"/>
        <w:numPr>
          <w:ilvl w:val="0"/>
          <w:numId w:val="0"/>
        </w:numPr>
        <w:jc w:val="left"/>
        <w:rPr>
          <w:rFonts w:hint="default" w:ascii="宋体" w:hAnsi="宋体" w:cs="宋体"/>
          <w:b w:val="0"/>
          <w:bCs w:val="0"/>
          <w:color w:val="auto"/>
          <w:kern w:val="0"/>
          <w:sz w:val="21"/>
          <w:szCs w:val="21"/>
          <w:lang w:val="en-US" w:eastAsia="zh-CN" w:bidi="ar"/>
        </w:rPr>
      </w:pPr>
      <w:r>
        <w:rPr>
          <w:rFonts w:hint="eastAsia" w:ascii="宋体" w:hAnsi="宋体" w:cs="宋体"/>
          <w:color w:val="auto"/>
          <w:sz w:val="21"/>
          <w:szCs w:val="21"/>
        </w:rPr>
        <w:t>（</w:t>
      </w:r>
      <w:r>
        <w:rPr>
          <w:rFonts w:hint="eastAsia" w:ascii="宋体" w:hAnsi="宋体" w:cs="宋体"/>
          <w:color w:val="auto"/>
          <w:sz w:val="21"/>
          <w:szCs w:val="21"/>
          <w:lang w:val="en-US" w:eastAsia="zh-CN"/>
        </w:rPr>
        <w:t>3</w:t>
      </w:r>
      <w:r>
        <w:rPr>
          <w:rFonts w:hint="eastAsia" w:ascii="宋体" w:hAnsi="宋体" w:cs="宋体"/>
          <w:color w:val="auto"/>
          <w:sz w:val="21"/>
          <w:szCs w:val="21"/>
        </w:rPr>
        <w:t>）课程目标总达成度（含n个</w:t>
      </w:r>
      <w:r>
        <w:rPr>
          <w:rFonts w:hint="eastAsia" w:ascii="宋体" w:hAnsi="宋体" w:cs="宋体"/>
          <w:color w:val="auto"/>
          <w:sz w:val="21"/>
          <w:szCs w:val="21"/>
          <w:lang w:eastAsia="zh-CN"/>
        </w:rPr>
        <w:t>课程</w:t>
      </w:r>
      <w:r>
        <w:rPr>
          <w:rFonts w:hint="eastAsia" w:ascii="宋体" w:hAnsi="宋体" w:cs="宋体"/>
          <w:color w:val="auto"/>
          <w:sz w:val="21"/>
          <w:szCs w:val="21"/>
        </w:rPr>
        <w:t>目标）</w:t>
      </w:r>
      <w:r>
        <w:rPr>
          <w:rFonts w:hint="eastAsia" w:ascii="宋体" w:hAnsi="宋体" w:cs="宋体"/>
          <w:color w:val="auto"/>
          <w:sz w:val="21"/>
          <w:szCs w:val="21"/>
          <w:lang w:val="en-US" w:eastAsia="zh-CN"/>
        </w:rPr>
        <w:t>:Q=M1</w:t>
      </w:r>
      <w:r>
        <w:rPr>
          <w:rFonts w:hint="eastAsia" w:ascii="宋体" w:hAnsi="宋体" w:cs="宋体"/>
          <w:color w:val="auto"/>
          <w:sz w:val="21"/>
          <w:szCs w:val="21"/>
        </w:rPr>
        <w:t>×</w:t>
      </w:r>
      <w:r>
        <w:rPr>
          <w:rFonts w:hint="eastAsia" w:ascii="宋体" w:hAnsi="宋体" w:cs="宋体"/>
          <w:color w:val="auto"/>
          <w:sz w:val="21"/>
          <w:szCs w:val="21"/>
          <w:lang w:val="en-US" w:eastAsia="zh-CN"/>
        </w:rPr>
        <w:t>Y1</w:t>
      </w:r>
      <w:r>
        <w:rPr>
          <w:rFonts w:hint="eastAsia" w:ascii="宋体" w:hAnsi="宋体" w:cs="宋体"/>
          <w:color w:val="auto"/>
          <w:sz w:val="21"/>
          <w:szCs w:val="21"/>
        </w:rPr>
        <w:t>+</w:t>
      </w:r>
      <w:r>
        <w:rPr>
          <w:rFonts w:hint="eastAsia" w:ascii="宋体" w:hAnsi="宋体" w:cs="宋体"/>
          <w:color w:val="auto"/>
          <w:sz w:val="21"/>
          <w:szCs w:val="21"/>
          <w:lang w:val="en-US" w:eastAsia="zh-CN"/>
        </w:rPr>
        <w:t>M2</w:t>
      </w:r>
      <w:r>
        <w:rPr>
          <w:rFonts w:hint="eastAsia" w:ascii="宋体" w:hAnsi="宋体" w:cs="宋体"/>
          <w:color w:val="auto"/>
          <w:sz w:val="21"/>
          <w:szCs w:val="21"/>
        </w:rPr>
        <w:t>×</w:t>
      </w:r>
      <w:r>
        <w:rPr>
          <w:rFonts w:hint="eastAsia" w:ascii="宋体" w:hAnsi="宋体" w:cs="宋体"/>
          <w:color w:val="auto"/>
          <w:sz w:val="21"/>
          <w:szCs w:val="21"/>
          <w:lang w:val="en-US" w:eastAsia="zh-CN"/>
        </w:rPr>
        <w:t>Y2</w:t>
      </w:r>
      <w:r>
        <w:rPr>
          <w:rFonts w:hint="eastAsia" w:ascii="宋体" w:hAnsi="宋体" w:cs="宋体"/>
          <w:color w:val="auto"/>
          <w:sz w:val="21"/>
          <w:szCs w:val="21"/>
        </w:rPr>
        <w:t>+</w:t>
      </w:r>
      <w:r>
        <w:rPr>
          <w:rFonts w:hint="eastAsia" w:ascii="宋体" w:hAnsi="宋体" w:cs="宋体"/>
          <w:color w:val="auto"/>
          <w:sz w:val="21"/>
          <w:szCs w:val="21"/>
          <w:lang w:val="en-US" w:eastAsia="zh-CN"/>
        </w:rPr>
        <w:t>M3</w:t>
      </w:r>
      <w:r>
        <w:rPr>
          <w:rFonts w:hint="eastAsia" w:ascii="宋体" w:hAnsi="宋体" w:cs="宋体"/>
          <w:color w:val="auto"/>
          <w:sz w:val="21"/>
          <w:szCs w:val="21"/>
        </w:rPr>
        <w:t>×</w:t>
      </w:r>
      <w:r>
        <w:rPr>
          <w:rFonts w:hint="eastAsia" w:ascii="宋体" w:hAnsi="宋体" w:cs="宋体"/>
          <w:color w:val="auto"/>
          <w:sz w:val="21"/>
          <w:szCs w:val="21"/>
          <w:lang w:val="en-US" w:eastAsia="zh-CN"/>
        </w:rPr>
        <w:t>Y3+M4</w:t>
      </w:r>
      <w:r>
        <w:rPr>
          <w:rFonts w:hint="eastAsia" w:ascii="宋体" w:hAnsi="宋体" w:cs="宋体"/>
          <w:color w:val="auto"/>
          <w:sz w:val="21"/>
          <w:szCs w:val="21"/>
        </w:rPr>
        <w:t>×</w:t>
      </w:r>
      <w:r>
        <w:rPr>
          <w:rFonts w:hint="eastAsia" w:ascii="宋体" w:hAnsi="宋体" w:cs="宋体"/>
          <w:color w:val="auto"/>
          <w:sz w:val="21"/>
          <w:szCs w:val="21"/>
          <w:lang w:val="en-US" w:eastAsia="zh-CN"/>
        </w:rPr>
        <w:t>Y4</w:t>
      </w:r>
    </w:p>
    <w:p w14:paraId="32ED101A">
      <w:pPr>
        <w:keepNext w:val="0"/>
        <w:keepLines w:val="0"/>
        <w:widowControl/>
        <w:numPr>
          <w:ilvl w:val="0"/>
          <w:numId w:val="0"/>
        </w:numPr>
        <w:suppressLineNumbers w:val="0"/>
        <w:spacing w:line="360" w:lineRule="auto"/>
        <w:jc w:val="left"/>
        <w:rPr>
          <w:rFonts w:hint="eastAsia" w:ascii="宋体" w:hAnsi="宋体" w:cs="宋体"/>
          <w:b w:val="0"/>
          <w:bCs w:val="0"/>
          <w:color w:val="auto"/>
          <w:kern w:val="0"/>
          <w:sz w:val="21"/>
          <w:szCs w:val="21"/>
          <w:lang w:val="en-US" w:eastAsia="zh-CN" w:bidi="ar"/>
        </w:rPr>
      </w:pPr>
      <w:r>
        <w:rPr>
          <w:rFonts w:hint="eastAsia" w:ascii="宋体" w:hAnsi="宋体" w:cs="宋体"/>
          <w:b w:val="0"/>
          <w:bCs w:val="0"/>
          <w:color w:val="auto"/>
          <w:kern w:val="0"/>
          <w:sz w:val="21"/>
          <w:szCs w:val="21"/>
          <w:lang w:val="en-US" w:eastAsia="zh-CN" w:bidi="ar"/>
        </w:rPr>
        <w:t>（4）以上课程目标数量和考核方式数量可自行确定。</w:t>
      </w:r>
    </w:p>
    <w:p w14:paraId="7F6D9B63">
      <w:pPr>
        <w:keepNext w:val="0"/>
        <w:keepLines w:val="0"/>
        <w:widowControl/>
        <w:numPr>
          <w:ilvl w:val="0"/>
          <w:numId w:val="0"/>
        </w:numPr>
        <w:suppressLineNumbers w:val="0"/>
        <w:spacing w:line="360" w:lineRule="auto"/>
        <w:jc w:val="left"/>
        <w:rPr>
          <w:rFonts w:hint="default" w:ascii="宋体" w:hAnsi="宋体" w:cs="宋体"/>
          <w:b w:val="0"/>
          <w:bCs w:val="0"/>
          <w:color w:val="auto"/>
          <w:kern w:val="0"/>
          <w:sz w:val="21"/>
          <w:szCs w:val="21"/>
          <w:lang w:val="en-US" w:eastAsia="zh-CN" w:bidi="ar"/>
        </w:rPr>
      </w:pPr>
      <w:r>
        <w:rPr>
          <w:rFonts w:hint="eastAsia" w:ascii="宋体" w:hAnsi="宋体" w:cs="宋体"/>
          <w:b w:val="0"/>
          <w:bCs w:val="0"/>
          <w:color w:val="auto"/>
          <w:kern w:val="0"/>
          <w:sz w:val="21"/>
          <w:szCs w:val="21"/>
          <w:lang w:val="en-US" w:eastAsia="zh-CN" w:bidi="ar"/>
        </w:rPr>
        <w:t>（5）课程目标达成度预计为0.65。</w:t>
      </w:r>
    </w:p>
    <w:p w14:paraId="2F52A51D">
      <w:pPr>
        <w:keepNext w:val="0"/>
        <w:keepLines w:val="0"/>
        <w:widowControl/>
        <w:numPr>
          <w:ilvl w:val="0"/>
          <w:numId w:val="0"/>
        </w:numPr>
        <w:suppressLineNumbers w:val="0"/>
        <w:spacing w:line="360" w:lineRule="auto"/>
        <w:jc w:val="left"/>
        <w:rPr>
          <w:rFonts w:hint="eastAsia" w:ascii="宋体" w:hAnsi="宋体" w:cs="宋体"/>
          <w:b w:val="0"/>
          <w:bCs w:val="0"/>
          <w:color w:val="0000FF"/>
          <w:kern w:val="0"/>
          <w:sz w:val="21"/>
          <w:szCs w:val="21"/>
          <w:lang w:val="en-US" w:eastAsia="zh-CN" w:bidi="ar"/>
        </w:rPr>
      </w:pPr>
    </w:p>
    <w:p w14:paraId="7D4CC38C">
      <w:pPr>
        <w:keepNext w:val="0"/>
        <w:keepLines w:val="0"/>
        <w:widowControl/>
        <w:numPr>
          <w:ilvl w:val="0"/>
          <w:numId w:val="3"/>
        </w:numPr>
        <w:suppressLineNumbers w:val="0"/>
        <w:spacing w:line="360" w:lineRule="auto"/>
        <w:ind w:left="0" w:leftChars="0" w:firstLine="0" w:firstLineChars="0"/>
        <w:jc w:val="left"/>
        <w:rPr>
          <w:rFonts w:hint="eastAsia" w:ascii="宋体" w:hAnsi="宋体" w:cs="宋体"/>
          <w:b w:val="0"/>
          <w:bCs w:val="0"/>
          <w:color w:val="000000"/>
          <w:kern w:val="0"/>
          <w:sz w:val="21"/>
          <w:szCs w:val="21"/>
          <w:highlight w:val="none"/>
          <w:lang w:val="en-US" w:eastAsia="zh-CN" w:bidi="ar"/>
        </w:rPr>
      </w:pPr>
      <w:r>
        <w:rPr>
          <w:rFonts w:hint="eastAsia" w:ascii="宋体" w:hAnsi="宋体" w:cs="宋体"/>
          <w:b w:val="0"/>
          <w:bCs w:val="0"/>
          <w:color w:val="000000"/>
          <w:kern w:val="0"/>
          <w:sz w:val="21"/>
          <w:szCs w:val="21"/>
          <w:lang w:val="en-US" w:eastAsia="zh-CN" w:bidi="ar"/>
        </w:rPr>
        <w:t>课程目标</w:t>
      </w:r>
      <w:r>
        <w:rPr>
          <w:rFonts w:hint="eastAsia" w:ascii="宋体" w:hAnsi="宋体" w:eastAsia="宋体" w:cs="宋体"/>
          <w:b w:val="0"/>
          <w:bCs w:val="0"/>
          <w:color w:val="000000"/>
          <w:kern w:val="0"/>
          <w:sz w:val="21"/>
          <w:szCs w:val="21"/>
          <w:lang w:val="en-US" w:eastAsia="zh-CN" w:bidi="ar"/>
        </w:rPr>
        <w:t>评价标准</w:t>
      </w:r>
      <w:r>
        <w:rPr>
          <w:rFonts w:hint="eastAsia" w:ascii="宋体" w:hAnsi="宋体" w:cs="宋体"/>
          <w:b w:val="0"/>
          <w:bCs w:val="0"/>
          <w:color w:val="000000"/>
          <w:kern w:val="0"/>
          <w:sz w:val="21"/>
          <w:szCs w:val="21"/>
          <w:lang w:val="en-US" w:eastAsia="zh-CN" w:bidi="ar"/>
        </w:rPr>
        <w:t xml:space="preserve"> </w:t>
      </w:r>
      <w:r>
        <w:rPr>
          <w:rFonts w:hint="eastAsia" w:ascii="宋体" w:hAnsi="宋体" w:cs="宋体"/>
          <w:b w:val="0"/>
          <w:bCs w:val="0"/>
          <w:color w:val="000000"/>
          <w:kern w:val="0"/>
          <w:sz w:val="21"/>
          <w:szCs w:val="21"/>
          <w:highlight w:val="none"/>
          <w:lang w:val="en-US" w:eastAsia="zh-CN" w:bidi="ar"/>
        </w:rPr>
        <w:t xml:space="preserve"> (以下考试方式与课程目标对应关系要与上表对应关系一致，用定性语言体系得分差异）</w:t>
      </w:r>
    </w:p>
    <w:p w14:paraId="41E8C360">
      <w:pPr>
        <w:keepNext w:val="0"/>
        <w:keepLines w:val="0"/>
        <w:widowControl/>
        <w:numPr>
          <w:ilvl w:val="0"/>
          <w:numId w:val="4"/>
        </w:numPr>
        <w:suppressLineNumbers w:val="0"/>
        <w:ind w:firstLine="420" w:firstLineChars="200"/>
        <w:jc w:val="left"/>
        <w:rPr>
          <w:rFonts w:hint="eastAsia" w:ascii="宋体" w:hAnsi="宋体" w:eastAsia="宋体" w:cs="宋体"/>
          <w:b w:val="0"/>
          <w:bCs w:val="0"/>
        </w:rPr>
      </w:pPr>
      <w:r>
        <w:rPr>
          <w:rFonts w:hint="eastAsia" w:ascii="宋体" w:hAnsi="宋体" w:cs="宋体"/>
          <w:b w:val="0"/>
          <w:bCs w:val="0"/>
          <w:lang w:eastAsia="zh-CN"/>
        </w:rPr>
        <w:t>平时成绩</w:t>
      </w:r>
    </w:p>
    <w:tbl>
      <w:tblPr>
        <w:tblStyle w:val="10"/>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11"/>
        <w:gridCol w:w="5140"/>
        <w:gridCol w:w="1459"/>
      </w:tblGrid>
      <w:tr w14:paraId="7360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311" w:type="dxa"/>
            <w:vAlign w:val="center"/>
          </w:tcPr>
          <w:p w14:paraId="4D851951">
            <w:pPr>
              <w:keepNext w:val="0"/>
              <w:keepLines w:val="0"/>
              <w:widowControl/>
              <w:suppressLineNumbers w:val="0"/>
              <w:jc w:val="center"/>
              <w:rPr>
                <w:rFonts w:hint="eastAsia" w:ascii="宋体" w:hAnsi="宋体" w:eastAsia="宋体" w:cs="宋体"/>
                <w:b/>
                <w:bCs/>
                <w:color w:val="000000" w:themeColor="text1"/>
                <w:sz w:val="18"/>
                <w:szCs w:val="18"/>
                <w:lang w:eastAsia="zh-CN"/>
                <w14:textFill>
                  <w14:solidFill>
                    <w14:schemeClr w14:val="tx1"/>
                  </w14:solidFill>
                </w14:textFill>
              </w:rPr>
            </w:pPr>
            <w:r>
              <w:rPr>
                <w:rFonts w:hint="eastAsia" w:ascii="宋体" w:hAnsi="宋体" w:eastAsia="宋体" w:cs="宋体"/>
                <w:b/>
                <w:bCs/>
                <w:color w:val="000000" w:themeColor="text1"/>
                <w:kern w:val="0"/>
                <w:sz w:val="18"/>
                <w:szCs w:val="18"/>
                <w:lang w:val="en-US" w:eastAsia="zh-CN" w:bidi="ar"/>
                <w14:textFill>
                  <w14:solidFill>
                    <w14:schemeClr w14:val="tx1"/>
                  </w14:solidFill>
                </w14:textFill>
              </w:rPr>
              <w:t>课程目标</w:t>
            </w:r>
          </w:p>
        </w:tc>
        <w:tc>
          <w:tcPr>
            <w:tcW w:w="6599" w:type="dxa"/>
            <w:gridSpan w:val="2"/>
            <w:vAlign w:val="center"/>
          </w:tcPr>
          <w:p w14:paraId="39084EE9">
            <w:pPr>
              <w:keepNext w:val="0"/>
              <w:keepLines w:val="0"/>
              <w:widowControl/>
              <w:suppressLineNumbers w:val="0"/>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kern w:val="0"/>
                <w:sz w:val="18"/>
                <w:szCs w:val="18"/>
                <w:lang w:val="en-US" w:eastAsia="zh-CN" w:bidi="ar"/>
                <w14:textFill>
                  <w14:solidFill>
                    <w14:schemeClr w14:val="tx1"/>
                  </w14:solidFill>
                </w14:textFill>
              </w:rPr>
              <w:t>评分标准</w:t>
            </w:r>
          </w:p>
        </w:tc>
      </w:tr>
      <w:tr w14:paraId="2683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2311" w:type="dxa"/>
            <w:vMerge w:val="restart"/>
            <w:vAlign w:val="center"/>
          </w:tcPr>
          <w:p w14:paraId="264A9209">
            <w:pPr>
              <w:jc w:val="both"/>
              <w:rPr>
                <w:rFonts w:hint="eastAsia" w:ascii="宋体" w:hAnsi="宋体" w:cs="宋体"/>
                <w:b w:val="0"/>
                <w:bCs w:val="0"/>
                <w:color w:val="000000" w:themeColor="text1"/>
                <w:sz w:val="18"/>
                <w:szCs w:val="18"/>
                <w:lang w:val="en-US" w:eastAsia="zh-CN"/>
                <w14:textFill>
                  <w14:solidFill>
                    <w14:schemeClr w14:val="tx1"/>
                  </w14:solidFill>
                </w14:textFill>
              </w:rPr>
            </w:pPr>
          </w:p>
          <w:p w14:paraId="048BB67A">
            <w:pPr>
              <w:jc w:val="both"/>
              <w:rPr>
                <w:rFonts w:hint="eastAsia" w:ascii="宋体" w:hAnsi="宋体" w:eastAsia="宋体" w:cs="宋体"/>
                <w:b w:val="0"/>
                <w:bCs w:val="0"/>
                <w:color w:val="000000" w:themeColor="text1"/>
                <w:sz w:val="18"/>
                <w:szCs w:val="18"/>
                <w14:textFill>
                  <w14:solidFill>
                    <w14:schemeClr w14:val="tx1"/>
                  </w14:solidFill>
                </w14:textFill>
              </w:rPr>
            </w:pPr>
            <w:r>
              <w:rPr>
                <w:rFonts w:hint="eastAsia" w:ascii="宋体" w:hAnsi="宋体" w:cs="宋体"/>
                <w:b w:val="0"/>
                <w:bCs w:val="0"/>
                <w:color w:val="000000" w:themeColor="text1"/>
                <w:sz w:val="18"/>
                <w:szCs w:val="18"/>
                <w:lang w:val="en-US" w:eastAsia="zh-CN"/>
                <w14:textFill>
                  <w14:solidFill>
                    <w14:schemeClr w14:val="tx1"/>
                  </w14:solidFill>
                </w14:textFill>
              </w:rPr>
              <w:t>L01</w:t>
            </w:r>
            <w:r>
              <w:rPr>
                <w:rFonts w:hint="eastAsia" w:ascii="宋体" w:hAnsi="宋体" w:eastAsia="宋体" w:cs="宋体"/>
                <w:b w:val="0"/>
                <w:bCs w:val="0"/>
                <w:color w:val="000000" w:themeColor="text1"/>
                <w:sz w:val="18"/>
                <w:szCs w:val="18"/>
                <w:lang w:val="en-US" w:eastAsia="zh-CN"/>
                <w14:textFill>
                  <w14:solidFill>
                    <w14:schemeClr w14:val="tx1"/>
                  </w14:solidFill>
                </w14:textFill>
              </w:rPr>
              <w:t>：</w:t>
            </w:r>
            <w:r>
              <w:rPr>
                <w:rFonts w:hint="default" w:ascii="Times New Roman Regular" w:hAnsi="Times New Roman Regular" w:cs="Times New Roman Regular"/>
                <w:b w:val="0"/>
                <w:bCs w:val="0"/>
                <w:sz w:val="18"/>
                <w:szCs w:val="18"/>
                <w:lang w:val="en-US" w:eastAsia="zh-Hans"/>
              </w:rPr>
              <w:t>理解市场营销及其相关概念</w:t>
            </w:r>
            <w:r>
              <w:rPr>
                <w:rFonts w:hint="default" w:ascii="Times New Roman Regular" w:hAnsi="Times New Roman Regular" w:cs="Times New Roman Regular"/>
                <w:b w:val="0"/>
                <w:bCs w:val="0"/>
                <w:sz w:val="18"/>
                <w:szCs w:val="18"/>
                <w:lang w:eastAsia="zh-Hans"/>
              </w:rPr>
              <w:t>，</w:t>
            </w:r>
            <w:r>
              <w:rPr>
                <w:rFonts w:hint="eastAsia" w:ascii="Times New Roman Regular" w:hAnsi="Times New Roman Regular" w:cs="Times New Roman Regular"/>
                <w:b w:val="0"/>
                <w:bCs w:val="0"/>
                <w:sz w:val="18"/>
                <w:szCs w:val="18"/>
                <w:lang w:val="en-US" w:eastAsia="zh-CN"/>
              </w:rPr>
              <w:t>了解</w:t>
            </w:r>
            <w:r>
              <w:rPr>
                <w:rFonts w:hint="default" w:ascii="Times New Roman Regular" w:hAnsi="Times New Roman Regular" w:cs="Times New Roman Regular"/>
                <w:b w:val="0"/>
                <w:bCs w:val="0"/>
                <w:sz w:val="18"/>
                <w:szCs w:val="18"/>
                <w:lang w:val="en-US" w:eastAsia="zh-Hans"/>
              </w:rPr>
              <w:t>市场营销管理哲学发展阶段及不同阶段的营销观念</w:t>
            </w:r>
            <w:r>
              <w:rPr>
                <w:rFonts w:hint="default" w:ascii="Times New Roman Regular" w:hAnsi="Times New Roman Regular" w:cs="Times New Roman Regular"/>
                <w:b w:val="0"/>
                <w:bCs w:val="0"/>
                <w:sz w:val="18"/>
                <w:szCs w:val="18"/>
                <w:lang w:eastAsia="zh-Hans"/>
              </w:rPr>
              <w:t>；</w:t>
            </w:r>
            <w:r>
              <w:rPr>
                <w:rFonts w:hint="default" w:ascii="Times New Roman Regular" w:hAnsi="Times New Roman Regular" w:cs="Times New Roman Regular"/>
                <w:b w:val="0"/>
                <w:bCs w:val="0"/>
                <w:sz w:val="18"/>
                <w:szCs w:val="18"/>
                <w:lang w:val="en-US" w:eastAsia="zh-Hans"/>
              </w:rPr>
              <w:t>掌握市场营销</w:t>
            </w:r>
            <w:r>
              <w:rPr>
                <w:rFonts w:hint="eastAsia" w:ascii="Times New Roman Regular" w:hAnsi="Times New Roman Regular" w:cs="Times New Roman Regular"/>
                <w:b w:val="0"/>
                <w:bCs w:val="0"/>
                <w:sz w:val="18"/>
                <w:szCs w:val="18"/>
                <w:lang w:val="en-US" w:eastAsia="zh-CN"/>
              </w:rPr>
              <w:t>环境</w:t>
            </w:r>
            <w:r>
              <w:rPr>
                <w:rFonts w:hint="default" w:ascii="Times New Roman Regular" w:hAnsi="Times New Roman Regular" w:cs="Times New Roman Regular"/>
                <w:b w:val="0"/>
                <w:bCs w:val="0"/>
                <w:sz w:val="18"/>
                <w:szCs w:val="18"/>
                <w:lang w:val="en-US" w:eastAsia="zh-Hans"/>
              </w:rPr>
              <w:t>要素</w:t>
            </w:r>
            <w:r>
              <w:rPr>
                <w:rFonts w:hint="eastAsia" w:ascii="Times New Roman Regular" w:hAnsi="Times New Roman Regular" w:cs="Times New Roman Regular"/>
                <w:b w:val="0"/>
                <w:bCs w:val="0"/>
                <w:sz w:val="18"/>
                <w:szCs w:val="18"/>
                <w:lang w:val="en-US" w:eastAsia="zh-CN"/>
              </w:rPr>
              <w:t>及分析技术</w:t>
            </w:r>
            <w:r>
              <w:rPr>
                <w:rFonts w:hint="default" w:ascii="Times New Roman Regular" w:hAnsi="Times New Roman Regular" w:cs="Times New Roman Regular"/>
                <w:b w:val="0"/>
                <w:bCs w:val="0"/>
                <w:sz w:val="18"/>
                <w:szCs w:val="18"/>
                <w:lang w:eastAsia="zh-Hans"/>
              </w:rPr>
              <w:t>；</w:t>
            </w:r>
            <w:r>
              <w:rPr>
                <w:rFonts w:hint="eastAsia" w:ascii="Times New Roman Regular" w:hAnsi="Times New Roman Regular" w:cs="Times New Roman Regular"/>
                <w:b w:val="0"/>
                <w:bCs w:val="0"/>
                <w:sz w:val="18"/>
                <w:szCs w:val="18"/>
                <w:lang w:eastAsia="zh-CN"/>
              </w:rPr>
              <w:t>知道消费者市场和组织市场的特征、购买决策过程和影响因素；</w:t>
            </w:r>
            <w:r>
              <w:rPr>
                <w:rFonts w:hint="default" w:ascii="Times New Roman Regular" w:hAnsi="Times New Roman Regular" w:cs="Times New Roman Regular"/>
                <w:b w:val="0"/>
                <w:bCs w:val="0"/>
                <w:color w:val="auto"/>
                <w:sz w:val="18"/>
                <w:szCs w:val="18"/>
                <w:lang w:val="en-US" w:eastAsia="zh-Hans"/>
              </w:rPr>
              <w:t>理解市场营销</w:t>
            </w:r>
            <w:r>
              <w:rPr>
                <w:rFonts w:hint="eastAsia" w:ascii="Times New Roman Regular" w:hAnsi="Times New Roman Regular" w:cs="Times New Roman Regular"/>
                <w:b w:val="0"/>
                <w:bCs w:val="0"/>
                <w:color w:val="auto"/>
                <w:sz w:val="18"/>
                <w:szCs w:val="18"/>
                <w:lang w:val="en-US" w:eastAsia="zh-CN"/>
              </w:rPr>
              <w:t>调查与预测</w:t>
            </w:r>
            <w:r>
              <w:rPr>
                <w:rFonts w:hint="default" w:ascii="Times New Roman Regular" w:hAnsi="Times New Roman Regular" w:cs="Times New Roman Regular"/>
                <w:b w:val="0"/>
                <w:bCs w:val="0"/>
                <w:color w:val="auto"/>
                <w:sz w:val="18"/>
                <w:szCs w:val="18"/>
                <w:lang w:val="en-US" w:eastAsia="zh-Hans"/>
              </w:rPr>
              <w:t>的内容</w:t>
            </w:r>
            <w:r>
              <w:rPr>
                <w:rFonts w:hint="eastAsia" w:ascii="Times New Roman Regular" w:hAnsi="Times New Roman Regular" w:cs="Times New Roman Regular"/>
                <w:b w:val="0"/>
                <w:bCs w:val="0"/>
                <w:color w:val="auto"/>
                <w:sz w:val="18"/>
                <w:szCs w:val="18"/>
                <w:lang w:val="en-US" w:eastAsia="zh-CN"/>
              </w:rPr>
              <w:t>、</w:t>
            </w:r>
            <w:r>
              <w:rPr>
                <w:rFonts w:hint="default" w:ascii="Times New Roman Regular" w:hAnsi="Times New Roman Regular" w:cs="Times New Roman Regular"/>
                <w:b w:val="0"/>
                <w:bCs w:val="0"/>
                <w:color w:val="auto"/>
                <w:sz w:val="18"/>
                <w:szCs w:val="18"/>
                <w:lang w:val="en-US" w:eastAsia="zh-Hans"/>
              </w:rPr>
              <w:t>流程</w:t>
            </w:r>
            <w:r>
              <w:rPr>
                <w:rFonts w:hint="eastAsia" w:ascii="Times New Roman Regular" w:hAnsi="Times New Roman Regular" w:cs="Times New Roman Regular"/>
                <w:b w:val="0"/>
                <w:bCs w:val="0"/>
                <w:color w:val="auto"/>
                <w:sz w:val="18"/>
                <w:szCs w:val="18"/>
                <w:lang w:val="en-US" w:eastAsia="zh-CN"/>
              </w:rPr>
              <w:t>及应用</w:t>
            </w:r>
            <w:r>
              <w:rPr>
                <w:rFonts w:hint="default" w:ascii="Times New Roman Regular" w:hAnsi="Times New Roman Regular" w:cs="Times New Roman Regular"/>
                <w:b w:val="0"/>
                <w:bCs w:val="0"/>
                <w:color w:val="auto"/>
                <w:sz w:val="18"/>
                <w:szCs w:val="18"/>
                <w:lang w:eastAsia="zh-Hans"/>
              </w:rPr>
              <w:t>；</w:t>
            </w:r>
            <w:r>
              <w:rPr>
                <w:rFonts w:hint="default" w:ascii="Times New Roman Regular" w:hAnsi="Times New Roman Regular" w:cs="Times New Roman Regular"/>
                <w:b w:val="0"/>
                <w:bCs w:val="0"/>
                <w:color w:val="auto"/>
                <w:sz w:val="18"/>
                <w:szCs w:val="18"/>
                <w:lang w:val="en-US" w:eastAsia="zh-Hans"/>
              </w:rPr>
              <w:t>掌握市场细分</w:t>
            </w:r>
            <w:r>
              <w:rPr>
                <w:rFonts w:hint="eastAsia" w:ascii="Times New Roman Regular" w:hAnsi="Times New Roman Regular" w:cs="Times New Roman Regular"/>
                <w:b w:val="0"/>
                <w:bCs w:val="0"/>
                <w:color w:val="auto"/>
                <w:sz w:val="18"/>
                <w:szCs w:val="18"/>
                <w:lang w:val="en-US" w:eastAsia="zh-CN"/>
              </w:rPr>
              <w:t>、</w:t>
            </w:r>
            <w:r>
              <w:rPr>
                <w:rFonts w:hint="default" w:ascii="Times New Roman Regular" w:hAnsi="Times New Roman Regular" w:cs="Times New Roman Regular"/>
                <w:b w:val="0"/>
                <w:bCs w:val="0"/>
                <w:color w:val="auto"/>
                <w:sz w:val="18"/>
                <w:szCs w:val="18"/>
                <w:lang w:val="en-US" w:eastAsia="zh-Hans"/>
              </w:rPr>
              <w:t>目标市场选择和市场定位</w:t>
            </w:r>
            <w:r>
              <w:rPr>
                <w:rFonts w:hint="eastAsia" w:ascii="Times New Roman Regular" w:hAnsi="Times New Roman Regular" w:cs="Times New Roman Regular"/>
                <w:b w:val="0"/>
                <w:bCs w:val="0"/>
                <w:color w:val="auto"/>
                <w:sz w:val="18"/>
                <w:szCs w:val="18"/>
                <w:lang w:val="en-US" w:eastAsia="zh-CN"/>
              </w:rPr>
              <w:t>相关知识</w:t>
            </w:r>
            <w:r>
              <w:rPr>
                <w:rFonts w:hint="default" w:ascii="Times New Roman Regular" w:hAnsi="Times New Roman Regular" w:cs="Times New Roman Regular"/>
                <w:b w:val="0"/>
                <w:bCs w:val="0"/>
                <w:color w:val="auto"/>
                <w:sz w:val="18"/>
                <w:szCs w:val="18"/>
                <w:lang w:eastAsia="zh-Hans"/>
              </w:rPr>
              <w:t>；</w:t>
            </w:r>
            <w:r>
              <w:rPr>
                <w:rFonts w:hint="default" w:ascii="Times New Roman Regular" w:hAnsi="Times New Roman Regular" w:cs="Times New Roman Regular"/>
                <w:b w:val="0"/>
                <w:bCs w:val="0"/>
                <w:color w:val="auto"/>
                <w:sz w:val="18"/>
                <w:szCs w:val="18"/>
                <w:lang w:val="en-US" w:eastAsia="zh-Hans"/>
              </w:rPr>
              <w:t>掌握</w:t>
            </w:r>
            <w:r>
              <w:rPr>
                <w:rFonts w:hint="eastAsia" w:ascii="Times New Roman Regular" w:hAnsi="Times New Roman Regular" w:cs="Times New Roman Regular"/>
                <w:b w:val="0"/>
                <w:bCs w:val="0"/>
                <w:color w:val="auto"/>
                <w:sz w:val="18"/>
                <w:szCs w:val="18"/>
                <w:lang w:val="en-US" w:eastAsia="zh-CN"/>
              </w:rPr>
              <w:t>产品、价格、渠道、促销等营销组合的相关知识</w:t>
            </w:r>
            <w:r>
              <w:rPr>
                <w:rFonts w:hint="default" w:ascii="Times New Roman Regular" w:hAnsi="Times New Roman Regular" w:cs="Times New Roman Regular"/>
                <w:b w:val="0"/>
                <w:bCs w:val="0"/>
                <w:color w:val="auto"/>
                <w:sz w:val="18"/>
                <w:szCs w:val="18"/>
                <w:lang w:eastAsia="zh-Hans"/>
              </w:rPr>
              <w:t>。</w:t>
            </w:r>
          </w:p>
        </w:tc>
        <w:tc>
          <w:tcPr>
            <w:tcW w:w="5140" w:type="dxa"/>
            <w:vAlign w:val="center"/>
          </w:tcPr>
          <w:p w14:paraId="7AA4A94C">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出勤率高</w:t>
            </w:r>
            <w:r>
              <w:rPr>
                <w:rFonts w:hint="eastAsia" w:ascii="宋体" w:hAnsi="宋体" w:eastAsia="宋体" w:cs="宋体"/>
                <w:color w:val="000000" w:themeColor="text1"/>
                <w:kern w:val="0"/>
                <w:sz w:val="18"/>
                <w:szCs w:val="18"/>
                <w:lang w:val="en-US" w:eastAsia="zh-CN" w:bidi="ar"/>
                <w14:textFill>
                  <w14:solidFill>
                    <w14:schemeClr w14:val="tx1"/>
                  </w14:solidFill>
                </w14:textFill>
              </w:rPr>
              <w:t>，</w:t>
            </w:r>
            <w:r>
              <w:rPr>
                <w:rFonts w:hint="eastAsia" w:ascii="宋体" w:hAnsi="宋体" w:cs="宋体"/>
                <w:color w:val="000000" w:themeColor="text1"/>
                <w:kern w:val="0"/>
                <w:sz w:val="18"/>
                <w:szCs w:val="18"/>
                <w:lang w:val="en-US" w:eastAsia="zh-CN" w:bidi="ar"/>
                <w14:textFill>
                  <w14:solidFill>
                    <w14:schemeClr w14:val="tx1"/>
                  </w14:solidFill>
                </w14:textFill>
              </w:rPr>
              <w:t>积极参加互动，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每次按时提交作业，作业字迹工整，作业内容正确；实践作业、研讨作业，均能积极参与，对所讨论内容理解正确。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能够很好地完成理论学习，学习效果很好。</w:t>
            </w:r>
          </w:p>
        </w:tc>
        <w:tc>
          <w:tcPr>
            <w:tcW w:w="1459" w:type="dxa"/>
            <w:vAlign w:val="center"/>
          </w:tcPr>
          <w:p w14:paraId="6F116FD2">
            <w:pPr>
              <w:keepNext w:val="0"/>
              <w:keepLines w:val="0"/>
              <w:widowControl/>
              <w:suppressLineNumbers w:val="0"/>
              <w:jc w:val="center"/>
              <w:rPr>
                <w:rFonts w:hint="eastAsia" w:ascii="宋体" w:hAnsi="宋体" w:eastAsia="宋体" w:cs="宋体"/>
                <w:color w:val="000000" w:themeColor="text1"/>
                <w:sz w:val="18"/>
                <w:szCs w:val="18"/>
                <w:lang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优（</w:t>
            </w:r>
            <w:r>
              <w:rPr>
                <w:rFonts w:hint="eastAsia" w:ascii="宋体" w:hAnsi="宋体" w:eastAsia="宋体" w:cs="宋体"/>
                <w:color w:val="000000" w:themeColor="text1"/>
                <w:sz w:val="18"/>
                <w:szCs w:val="18"/>
                <w:lang w:val="en-US" w:eastAsia="zh-CN"/>
                <w14:textFill>
                  <w14:solidFill>
                    <w14:schemeClr w14:val="tx1"/>
                  </w14:solidFill>
                </w14:textFill>
              </w:rPr>
              <w:t>90-100</w:t>
            </w:r>
            <w:r>
              <w:rPr>
                <w:rFonts w:hint="eastAsia" w:ascii="宋体" w:hAnsi="宋体" w:cs="宋体"/>
                <w:color w:val="000000" w:themeColor="text1"/>
                <w:sz w:val="18"/>
                <w:szCs w:val="18"/>
                <w:lang w:val="en-US" w:eastAsia="zh-CN"/>
                <w14:textFill>
                  <w14:solidFill>
                    <w14:schemeClr w14:val="tx1"/>
                  </w14:solidFill>
                </w14:textFill>
              </w:rPr>
              <w:t>）</w:t>
            </w:r>
          </w:p>
        </w:tc>
      </w:tr>
      <w:tr w14:paraId="7307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84" w:hRule="atLeast"/>
          <w:jc w:val="center"/>
        </w:trPr>
        <w:tc>
          <w:tcPr>
            <w:tcW w:w="2311" w:type="dxa"/>
            <w:vMerge w:val="continue"/>
            <w:vAlign w:val="center"/>
          </w:tcPr>
          <w:p w14:paraId="755BBAD2">
            <w:pPr>
              <w:jc w:val="center"/>
              <w:rPr>
                <w:rFonts w:hint="eastAsia" w:ascii="宋体" w:hAnsi="宋体" w:eastAsia="宋体" w:cs="宋体"/>
                <w:b w:val="0"/>
                <w:bCs w:val="0"/>
                <w:color w:val="000000" w:themeColor="text1"/>
                <w:sz w:val="18"/>
                <w:szCs w:val="18"/>
                <w:lang w:eastAsia="zh-CN"/>
                <w14:textFill>
                  <w14:solidFill>
                    <w14:schemeClr w14:val="tx1"/>
                  </w14:solidFill>
                </w14:textFill>
              </w:rPr>
            </w:pPr>
          </w:p>
        </w:tc>
        <w:tc>
          <w:tcPr>
            <w:tcW w:w="5140" w:type="dxa"/>
            <w:vAlign w:val="center"/>
          </w:tcPr>
          <w:p w14:paraId="4BA3658C">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出勤率较高</w:t>
            </w:r>
            <w:r>
              <w:rPr>
                <w:rFonts w:hint="eastAsia" w:ascii="宋体" w:hAnsi="宋体" w:eastAsia="宋体" w:cs="宋体"/>
                <w:color w:val="000000" w:themeColor="text1"/>
                <w:kern w:val="0"/>
                <w:sz w:val="18"/>
                <w:szCs w:val="18"/>
                <w:lang w:val="en-US" w:eastAsia="zh-CN" w:bidi="ar"/>
                <w14:textFill>
                  <w14:solidFill>
                    <w14:schemeClr w14:val="tx1"/>
                  </w14:solidFill>
                </w14:textFill>
              </w:rPr>
              <w:t>，</w:t>
            </w:r>
            <w:r>
              <w:rPr>
                <w:rFonts w:hint="eastAsia" w:ascii="宋体" w:hAnsi="宋体" w:cs="宋体"/>
                <w:color w:val="000000" w:themeColor="text1"/>
                <w:kern w:val="0"/>
                <w:sz w:val="18"/>
                <w:szCs w:val="18"/>
                <w:lang w:val="en-US" w:eastAsia="zh-CN" w:bidi="ar"/>
                <w14:textFill>
                  <w14:solidFill>
                    <w14:schemeClr w14:val="tx1"/>
                  </w14:solidFill>
                </w14:textFill>
              </w:rPr>
              <w:t>比较积极参加互动，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每次按时提交作业，作业字迹工整，作业内容正确；实践作业、研讨作业，均能积极参与，对所讨论内容理解正确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。能够较好地完成理论学习，学习效果较好。</w:t>
            </w:r>
          </w:p>
        </w:tc>
        <w:tc>
          <w:tcPr>
            <w:tcW w:w="1459" w:type="dxa"/>
            <w:vAlign w:val="center"/>
          </w:tcPr>
          <w:p w14:paraId="1EF985FB">
            <w:pPr>
              <w:keepNext w:val="0"/>
              <w:keepLines w:val="0"/>
              <w:widowControl/>
              <w:suppressLineNumbers w:val="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良（</w:t>
            </w:r>
            <w:r>
              <w:rPr>
                <w:rFonts w:hint="eastAsia" w:ascii="宋体" w:hAnsi="宋体" w:eastAsia="宋体" w:cs="宋体"/>
                <w:color w:val="000000" w:themeColor="text1"/>
                <w:kern w:val="0"/>
                <w:sz w:val="18"/>
                <w:szCs w:val="18"/>
                <w:lang w:val="en-US" w:eastAsia="zh-CN" w:bidi="ar"/>
                <w14:textFill>
                  <w14:solidFill>
                    <w14:schemeClr w14:val="tx1"/>
                  </w14:solidFill>
                </w14:textFill>
              </w:rPr>
              <w:t>80-89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4C91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47" w:hRule="atLeast"/>
          <w:jc w:val="center"/>
        </w:trPr>
        <w:tc>
          <w:tcPr>
            <w:tcW w:w="2311" w:type="dxa"/>
            <w:vMerge w:val="continue"/>
            <w:vAlign w:val="center"/>
          </w:tcPr>
          <w:p w14:paraId="348F6CE9">
            <w:pPr>
              <w:jc w:val="center"/>
              <w:rPr>
                <w:rFonts w:hint="eastAsia" w:ascii="宋体" w:hAnsi="宋体" w:eastAsia="宋体" w:cs="宋体"/>
                <w:b w:val="0"/>
                <w:bCs w:val="0"/>
                <w:color w:val="000000" w:themeColor="text1"/>
                <w:sz w:val="18"/>
                <w:szCs w:val="18"/>
                <w:lang w:val="en-US" w:eastAsia="zh-CN"/>
                <w14:textFill>
                  <w14:solidFill>
                    <w14:schemeClr w14:val="tx1"/>
                  </w14:solidFill>
                </w14:textFill>
              </w:rPr>
            </w:pPr>
          </w:p>
        </w:tc>
        <w:tc>
          <w:tcPr>
            <w:tcW w:w="5140" w:type="dxa"/>
            <w:vAlign w:val="center"/>
          </w:tcPr>
          <w:p w14:paraId="42EE87E2">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出勤率一般，一般能参加互动，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w:t>
            </w:r>
            <w:r>
              <w:rPr>
                <w:rFonts w:hint="eastAsia" w:ascii="宋体" w:hAnsi="宋体" w:cs="宋体"/>
                <w:color w:val="000000" w:themeColor="text1"/>
                <w:kern w:val="0"/>
                <w:sz w:val="18"/>
                <w:szCs w:val="18"/>
                <w:lang w:val="en-US" w:eastAsia="zh-CN" w:bidi="ar"/>
                <w14:textFill>
                  <w14:solidFill>
                    <w14:schemeClr w14:val="tx1"/>
                  </w14:solidFill>
                </w14:textFill>
              </w:rPr>
              <w:t>按</w:t>
            </w:r>
            <w:r>
              <w:rPr>
                <w:rFonts w:hint="eastAsia" w:ascii="宋体" w:hAnsi="宋体" w:eastAsia="宋体" w:cs="宋体"/>
                <w:color w:val="000000" w:themeColor="text1"/>
                <w:kern w:val="0"/>
                <w:sz w:val="18"/>
                <w:szCs w:val="18"/>
                <w:lang w:val="en-US" w:eastAsia="zh-CN" w:bidi="ar"/>
                <w14:textFill>
                  <w14:solidFill>
                    <w14:schemeClr w14:val="tx1"/>
                  </w14:solidFill>
                </w14:textFill>
              </w:rPr>
              <w:t>时提交作业，作业字迹工整，作业内容正确；实践作业、研讨作业，</w:t>
            </w:r>
            <w:r>
              <w:rPr>
                <w:rFonts w:hint="eastAsia" w:ascii="宋体" w:hAnsi="宋体" w:cs="宋体"/>
                <w:color w:val="000000" w:themeColor="text1"/>
                <w:kern w:val="0"/>
                <w:sz w:val="18"/>
                <w:szCs w:val="18"/>
                <w:lang w:val="en-US" w:eastAsia="zh-CN" w:bidi="ar"/>
                <w14:textFill>
                  <w14:solidFill>
                    <w14:schemeClr w14:val="tx1"/>
                  </w14:solidFill>
                </w14:textFill>
              </w:rPr>
              <w:t>基本</w:t>
            </w:r>
            <w:r>
              <w:rPr>
                <w:rFonts w:hint="eastAsia" w:ascii="宋体" w:hAnsi="宋体" w:eastAsia="宋体" w:cs="宋体"/>
                <w:color w:val="000000" w:themeColor="text1"/>
                <w:kern w:val="0"/>
                <w:sz w:val="18"/>
                <w:szCs w:val="18"/>
                <w:lang w:val="en-US" w:eastAsia="zh-CN" w:bidi="ar"/>
                <w14:textFill>
                  <w14:solidFill>
                    <w14:schemeClr w14:val="tx1"/>
                  </w14:solidFill>
                </w14:textFill>
              </w:rPr>
              <w:t>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能够完成理论学习，学习效果较好。</w:t>
            </w:r>
          </w:p>
        </w:tc>
        <w:tc>
          <w:tcPr>
            <w:tcW w:w="1459" w:type="dxa"/>
            <w:vAlign w:val="center"/>
          </w:tcPr>
          <w:p w14:paraId="430292F9">
            <w:pPr>
              <w:keepNext w:val="0"/>
              <w:keepLines w:val="0"/>
              <w:widowControl/>
              <w:suppressLineNumbers w:val="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中（</w:t>
            </w:r>
            <w:r>
              <w:rPr>
                <w:rFonts w:hint="eastAsia" w:ascii="宋体" w:hAnsi="宋体" w:eastAsia="宋体" w:cs="宋体"/>
                <w:color w:val="000000" w:themeColor="text1"/>
                <w:kern w:val="0"/>
                <w:sz w:val="18"/>
                <w:szCs w:val="18"/>
                <w:lang w:val="en-US" w:eastAsia="zh-CN" w:bidi="ar"/>
                <w14:textFill>
                  <w14:solidFill>
                    <w14:schemeClr w14:val="tx1"/>
                  </w14:solidFill>
                </w14:textFill>
              </w:rPr>
              <w:t>70-79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2B5C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79" w:hRule="atLeast"/>
          <w:jc w:val="center"/>
        </w:trPr>
        <w:tc>
          <w:tcPr>
            <w:tcW w:w="2311" w:type="dxa"/>
            <w:vMerge w:val="continue"/>
            <w:vAlign w:val="center"/>
          </w:tcPr>
          <w:p w14:paraId="764B5304">
            <w:pPr>
              <w:jc w:val="center"/>
              <w:rPr>
                <w:rFonts w:hint="eastAsia" w:ascii="宋体" w:hAnsi="宋体" w:eastAsia="宋体" w:cs="宋体"/>
                <w:b w:val="0"/>
                <w:bCs w:val="0"/>
                <w:color w:val="000000" w:themeColor="text1"/>
                <w:sz w:val="18"/>
                <w:szCs w:val="18"/>
                <w:lang w:val="en-US" w:eastAsia="zh-CN"/>
                <w14:textFill>
                  <w14:solidFill>
                    <w14:schemeClr w14:val="tx1"/>
                  </w14:solidFill>
                </w14:textFill>
              </w:rPr>
            </w:pPr>
          </w:p>
        </w:tc>
        <w:tc>
          <w:tcPr>
            <w:tcW w:w="5140" w:type="dxa"/>
            <w:vAlign w:val="center"/>
          </w:tcPr>
          <w:p w14:paraId="0E032BAF">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出勤率不高，较少参加互动，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每次按时提交作业，作业内容基本正确；实践作业、研讨作业，基本能参与，对所讨论内容理解基本正确。</w:t>
            </w:r>
            <w:r>
              <w:rPr>
                <w:rFonts w:hint="eastAsia" w:ascii="宋体" w:hAnsi="宋体" w:cs="宋体"/>
                <w:color w:val="000000" w:themeColor="text1"/>
                <w:kern w:val="0"/>
                <w:sz w:val="18"/>
                <w:szCs w:val="18"/>
                <w:lang w:val="en-US" w:eastAsia="zh-CN" w:bidi="ar"/>
                <w14:textFill>
                  <w14:solidFill>
                    <w14:schemeClr w14:val="tx1"/>
                  </w14:solidFill>
                </w14:textFill>
              </w:rPr>
              <w:t>基本能够完成理论学习，学习效果一般。</w:t>
            </w:r>
          </w:p>
        </w:tc>
        <w:tc>
          <w:tcPr>
            <w:tcW w:w="1459" w:type="dxa"/>
            <w:vAlign w:val="center"/>
          </w:tcPr>
          <w:p w14:paraId="6331BBE2">
            <w:pPr>
              <w:keepNext w:val="0"/>
              <w:keepLines w:val="0"/>
              <w:widowControl/>
              <w:suppressLineNumbers w:val="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及格（</w:t>
            </w:r>
            <w:r>
              <w:rPr>
                <w:rFonts w:hint="eastAsia" w:ascii="宋体" w:hAnsi="宋体" w:eastAsia="宋体" w:cs="宋体"/>
                <w:color w:val="000000" w:themeColor="text1"/>
                <w:kern w:val="0"/>
                <w:sz w:val="18"/>
                <w:szCs w:val="18"/>
                <w:lang w:val="en-US" w:eastAsia="zh-CN" w:bidi="ar"/>
                <w14:textFill>
                  <w14:solidFill>
                    <w14:schemeClr w14:val="tx1"/>
                  </w14:solidFill>
                </w14:textFill>
              </w:rPr>
              <w:t>60-69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0F707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2" w:hRule="atLeast"/>
          <w:jc w:val="center"/>
        </w:trPr>
        <w:tc>
          <w:tcPr>
            <w:tcW w:w="2311" w:type="dxa"/>
            <w:vMerge w:val="continue"/>
            <w:vAlign w:val="center"/>
          </w:tcPr>
          <w:p w14:paraId="18A2771A">
            <w:pPr>
              <w:jc w:val="center"/>
              <w:rPr>
                <w:rFonts w:hint="eastAsia" w:ascii="宋体" w:hAnsi="宋体" w:eastAsia="宋体" w:cs="宋体"/>
                <w:b w:val="0"/>
                <w:bCs w:val="0"/>
                <w:color w:val="000000" w:themeColor="text1"/>
                <w:sz w:val="18"/>
                <w:szCs w:val="18"/>
                <w:lang w:eastAsia="zh-CN"/>
                <w14:textFill>
                  <w14:solidFill>
                    <w14:schemeClr w14:val="tx1"/>
                  </w14:solidFill>
                </w14:textFill>
              </w:rPr>
            </w:pPr>
          </w:p>
        </w:tc>
        <w:tc>
          <w:tcPr>
            <w:tcW w:w="5140" w:type="dxa"/>
            <w:vAlign w:val="center"/>
          </w:tcPr>
          <w:p w14:paraId="746DB080">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出勤率低，不参加互动，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不能按时交作业；实践作业、研讨作业</w:t>
            </w:r>
            <w:r>
              <w:rPr>
                <w:rFonts w:hint="eastAsia" w:ascii="宋体" w:hAnsi="宋体" w:cs="宋体"/>
                <w:color w:val="000000" w:themeColor="text1"/>
                <w:kern w:val="0"/>
                <w:sz w:val="18"/>
                <w:szCs w:val="18"/>
                <w:lang w:val="en-US" w:eastAsia="zh-CN" w:bidi="ar"/>
                <w14:textFill>
                  <w14:solidFill>
                    <w14:schemeClr w14:val="tx1"/>
                  </w14:solidFill>
                </w14:textFill>
              </w:rPr>
              <w:t>基本不参与。基本能够完成理论学习，学习效果不好。</w:t>
            </w:r>
          </w:p>
        </w:tc>
        <w:tc>
          <w:tcPr>
            <w:tcW w:w="1459" w:type="dxa"/>
            <w:vAlign w:val="center"/>
          </w:tcPr>
          <w:p w14:paraId="5A065E11">
            <w:pPr>
              <w:keepNext w:val="0"/>
              <w:keepLines w:val="0"/>
              <w:widowControl/>
              <w:suppressLineNumbers w:val="0"/>
              <w:jc w:val="center"/>
              <w:rPr>
                <w:rFonts w:hint="eastAsia" w:ascii="宋体" w:hAnsi="宋体" w:eastAsia="宋体" w:cs="宋体"/>
                <w:color w:val="000000" w:themeColor="text1"/>
                <w:sz w:val="18"/>
                <w:szCs w:val="18"/>
                <w:lang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不及格（</w:t>
            </w:r>
            <w:r>
              <w:rPr>
                <w:rFonts w:hint="eastAsia" w:ascii="宋体" w:hAnsi="宋体" w:eastAsia="宋体" w:cs="宋体"/>
                <w:color w:val="000000" w:themeColor="text1"/>
                <w:sz w:val="18"/>
                <w:szCs w:val="18"/>
                <w:lang w:val="en-US" w:eastAsia="zh-CN"/>
                <w14:textFill>
                  <w14:solidFill>
                    <w14:schemeClr w14:val="tx1"/>
                  </w14:solidFill>
                </w14:textFill>
              </w:rPr>
              <w:t>0-59</w:t>
            </w:r>
            <w:r>
              <w:rPr>
                <w:rFonts w:hint="eastAsia" w:ascii="宋体" w:hAnsi="宋体" w:cs="宋体"/>
                <w:color w:val="000000" w:themeColor="text1"/>
                <w:sz w:val="18"/>
                <w:szCs w:val="18"/>
                <w:lang w:val="en-US" w:eastAsia="zh-CN"/>
                <w14:textFill>
                  <w14:solidFill>
                    <w14:schemeClr w14:val="tx1"/>
                  </w14:solidFill>
                </w14:textFill>
              </w:rPr>
              <w:t>）</w:t>
            </w:r>
          </w:p>
        </w:tc>
      </w:tr>
      <w:tr w14:paraId="0DA1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47" w:hRule="atLeast"/>
          <w:jc w:val="center"/>
        </w:trPr>
        <w:tc>
          <w:tcPr>
            <w:tcW w:w="2311" w:type="dxa"/>
            <w:vMerge w:val="restart"/>
            <w:vAlign w:val="center"/>
          </w:tcPr>
          <w:p w14:paraId="70E38BD1">
            <w:pPr>
              <w:jc w:val="left"/>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cs="宋体"/>
                <w:b w:val="0"/>
                <w:bCs w:val="0"/>
                <w:color w:val="000000" w:themeColor="text1"/>
                <w:sz w:val="18"/>
                <w:szCs w:val="18"/>
                <w:lang w:val="en-US" w:eastAsia="zh-CN"/>
                <w14:textFill>
                  <w14:solidFill>
                    <w14:schemeClr w14:val="tx1"/>
                  </w14:solidFill>
                </w14:textFill>
              </w:rPr>
              <w:t>L0</w:t>
            </w:r>
            <w:r>
              <w:rPr>
                <w:rFonts w:hint="eastAsia" w:ascii="宋体" w:hAnsi="宋体" w:eastAsia="宋体" w:cs="宋体"/>
                <w:b w:val="0"/>
                <w:bCs w:val="0"/>
                <w:color w:val="000000" w:themeColor="text1"/>
                <w:sz w:val="18"/>
                <w:szCs w:val="18"/>
                <w:lang w:val="en-US" w:eastAsia="zh-CN"/>
                <w14:textFill>
                  <w14:solidFill>
                    <w14:schemeClr w14:val="tx1"/>
                  </w14:solidFill>
                </w14:textFill>
              </w:rPr>
              <w:t xml:space="preserve">2： </w:t>
            </w:r>
            <w:r>
              <w:rPr>
                <w:rFonts w:hint="eastAsia" w:ascii="Times New Roman Regular" w:hAnsi="Times New Roman Regular" w:cs="Times New Roman Regular"/>
                <w:b w:val="0"/>
                <w:bCs w:val="0"/>
                <w:sz w:val="18"/>
                <w:szCs w:val="18"/>
                <w:lang w:val="en-US" w:eastAsia="zh-CN"/>
              </w:rPr>
              <w:t>具有较强的创新力、观察力、感知力、沟通能力、思辨能力、语言表达能力和团队合作能力；掌握市场营销技术和工具的特点和使用方法；掌握运用市场营销知识发现、分析和解决现实问题能力。</w:t>
            </w:r>
            <w:r>
              <w:rPr>
                <w:rFonts w:hint="eastAsia" w:ascii="宋体" w:hAnsi="宋体" w:eastAsia="宋体" w:cs="宋体"/>
                <w:b w:val="0"/>
                <w:bCs w:val="0"/>
                <w:sz w:val="18"/>
                <w:szCs w:val="18"/>
                <w:lang w:val="en-US" w:eastAsia="zh-CN"/>
              </w:rPr>
              <w:t xml:space="preserve"> </w:t>
            </w:r>
          </w:p>
        </w:tc>
        <w:tc>
          <w:tcPr>
            <w:tcW w:w="5140" w:type="dxa"/>
            <w:vAlign w:val="center"/>
          </w:tcPr>
          <w:p w14:paraId="61F09649">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出勤率高</w:t>
            </w:r>
            <w:r>
              <w:rPr>
                <w:rFonts w:hint="eastAsia" w:ascii="宋体" w:hAnsi="宋体" w:eastAsia="宋体" w:cs="宋体"/>
                <w:color w:val="000000" w:themeColor="text1"/>
                <w:kern w:val="0"/>
                <w:sz w:val="18"/>
                <w:szCs w:val="18"/>
                <w:lang w:val="en-US" w:eastAsia="zh-CN" w:bidi="ar"/>
                <w14:textFill>
                  <w14:solidFill>
                    <w14:schemeClr w14:val="tx1"/>
                  </w14:solidFill>
                </w14:textFill>
              </w:rPr>
              <w:t>，</w:t>
            </w:r>
            <w:r>
              <w:rPr>
                <w:rFonts w:hint="eastAsia" w:ascii="宋体" w:hAnsi="宋体" w:cs="宋体"/>
                <w:color w:val="000000" w:themeColor="text1"/>
                <w:kern w:val="0"/>
                <w:sz w:val="18"/>
                <w:szCs w:val="18"/>
                <w:lang w:val="en-US" w:eastAsia="zh-CN" w:bidi="ar"/>
                <w14:textFill>
                  <w14:solidFill>
                    <w14:schemeClr w14:val="tx1"/>
                  </w14:solidFill>
                </w14:textFill>
              </w:rPr>
              <w:t>积极参加互动，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每次按时提交作业，作业字迹工整，作业内容正确；实践作业、研讨作业，均能积极参与，对所讨论内容理解正确。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具有团队合作精神，能很好地完成分组任务。</w:t>
            </w:r>
          </w:p>
        </w:tc>
        <w:tc>
          <w:tcPr>
            <w:tcW w:w="1459" w:type="dxa"/>
            <w:vAlign w:val="center"/>
          </w:tcPr>
          <w:p w14:paraId="51E0B7D2">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优（</w:t>
            </w:r>
            <w:r>
              <w:rPr>
                <w:rFonts w:hint="eastAsia" w:ascii="宋体" w:hAnsi="宋体" w:eastAsia="宋体" w:cs="宋体"/>
                <w:color w:val="000000" w:themeColor="text1"/>
                <w:sz w:val="18"/>
                <w:szCs w:val="18"/>
                <w:lang w:val="en-US" w:eastAsia="zh-CN"/>
                <w14:textFill>
                  <w14:solidFill>
                    <w14:schemeClr w14:val="tx1"/>
                  </w14:solidFill>
                </w14:textFill>
              </w:rPr>
              <w:t>90-100</w:t>
            </w:r>
            <w:r>
              <w:rPr>
                <w:rFonts w:hint="eastAsia" w:ascii="宋体" w:hAnsi="宋体" w:cs="宋体"/>
                <w:color w:val="000000" w:themeColor="text1"/>
                <w:sz w:val="18"/>
                <w:szCs w:val="18"/>
                <w:lang w:val="en-US" w:eastAsia="zh-CN"/>
                <w14:textFill>
                  <w14:solidFill>
                    <w14:schemeClr w14:val="tx1"/>
                  </w14:solidFill>
                </w14:textFill>
              </w:rPr>
              <w:t>）</w:t>
            </w:r>
          </w:p>
        </w:tc>
      </w:tr>
      <w:tr w14:paraId="65B0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14" w:hRule="atLeast"/>
          <w:jc w:val="center"/>
        </w:trPr>
        <w:tc>
          <w:tcPr>
            <w:tcW w:w="2311" w:type="dxa"/>
            <w:vMerge w:val="continue"/>
            <w:vAlign w:val="center"/>
          </w:tcPr>
          <w:p w14:paraId="360CFBF1">
            <w:pPr>
              <w:jc w:val="center"/>
              <w:rPr>
                <w:rFonts w:hint="eastAsia" w:ascii="宋体" w:hAnsi="宋体" w:eastAsia="宋体" w:cs="宋体"/>
                <w:b w:val="0"/>
                <w:bCs w:val="0"/>
                <w:color w:val="000000" w:themeColor="text1"/>
                <w:sz w:val="18"/>
                <w:szCs w:val="18"/>
                <w:lang w:eastAsia="zh-CN"/>
                <w14:textFill>
                  <w14:solidFill>
                    <w14:schemeClr w14:val="tx1"/>
                  </w14:solidFill>
                </w14:textFill>
              </w:rPr>
            </w:pPr>
          </w:p>
        </w:tc>
        <w:tc>
          <w:tcPr>
            <w:tcW w:w="5140" w:type="dxa"/>
            <w:vAlign w:val="center"/>
          </w:tcPr>
          <w:p w14:paraId="1927D2CB">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出勤率较高</w:t>
            </w:r>
            <w:r>
              <w:rPr>
                <w:rFonts w:hint="eastAsia" w:ascii="宋体" w:hAnsi="宋体" w:eastAsia="宋体" w:cs="宋体"/>
                <w:color w:val="000000" w:themeColor="text1"/>
                <w:kern w:val="0"/>
                <w:sz w:val="18"/>
                <w:szCs w:val="18"/>
                <w:lang w:val="en-US" w:eastAsia="zh-CN" w:bidi="ar"/>
                <w14:textFill>
                  <w14:solidFill>
                    <w14:schemeClr w14:val="tx1"/>
                  </w14:solidFill>
                </w14:textFill>
              </w:rPr>
              <w:t>，</w:t>
            </w:r>
            <w:r>
              <w:rPr>
                <w:rFonts w:hint="eastAsia" w:ascii="宋体" w:hAnsi="宋体" w:cs="宋体"/>
                <w:color w:val="000000" w:themeColor="text1"/>
                <w:kern w:val="0"/>
                <w:sz w:val="18"/>
                <w:szCs w:val="18"/>
                <w:lang w:val="en-US" w:eastAsia="zh-CN" w:bidi="ar"/>
                <w14:textFill>
                  <w14:solidFill>
                    <w14:schemeClr w14:val="tx1"/>
                  </w14:solidFill>
                </w14:textFill>
              </w:rPr>
              <w:t>比较积极参加互动，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每次按时提交作业，作业字迹工整，作业内容正确；实践作业、研讨作业，均能积极参与，对所讨论内容理解正确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。具有团队合作精神，能完成分组任务。</w:t>
            </w:r>
          </w:p>
        </w:tc>
        <w:tc>
          <w:tcPr>
            <w:tcW w:w="1459" w:type="dxa"/>
            <w:vAlign w:val="center"/>
          </w:tcPr>
          <w:p w14:paraId="58E10470">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良（</w:t>
            </w:r>
            <w:r>
              <w:rPr>
                <w:rFonts w:hint="eastAsia" w:ascii="宋体" w:hAnsi="宋体" w:eastAsia="宋体" w:cs="宋体"/>
                <w:color w:val="000000" w:themeColor="text1"/>
                <w:kern w:val="0"/>
                <w:sz w:val="18"/>
                <w:szCs w:val="18"/>
                <w:lang w:val="en-US" w:eastAsia="zh-CN" w:bidi="ar"/>
                <w14:textFill>
                  <w14:solidFill>
                    <w14:schemeClr w14:val="tx1"/>
                  </w14:solidFill>
                </w14:textFill>
              </w:rPr>
              <w:t>80-89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70054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8" w:hRule="atLeast"/>
          <w:jc w:val="center"/>
        </w:trPr>
        <w:tc>
          <w:tcPr>
            <w:tcW w:w="2311" w:type="dxa"/>
            <w:vMerge w:val="continue"/>
            <w:vAlign w:val="center"/>
          </w:tcPr>
          <w:p w14:paraId="7EA90943">
            <w:pPr>
              <w:jc w:val="center"/>
              <w:rPr>
                <w:rFonts w:hint="eastAsia" w:ascii="宋体" w:hAnsi="宋体" w:eastAsia="宋体" w:cs="宋体"/>
                <w:b w:val="0"/>
                <w:bCs w:val="0"/>
                <w:color w:val="000000" w:themeColor="text1"/>
                <w:sz w:val="18"/>
                <w:szCs w:val="18"/>
                <w:lang w:eastAsia="zh-CN"/>
                <w14:textFill>
                  <w14:solidFill>
                    <w14:schemeClr w14:val="tx1"/>
                  </w14:solidFill>
                </w14:textFill>
              </w:rPr>
            </w:pPr>
          </w:p>
        </w:tc>
        <w:tc>
          <w:tcPr>
            <w:tcW w:w="5140" w:type="dxa"/>
            <w:vAlign w:val="center"/>
          </w:tcPr>
          <w:p w14:paraId="1D23962D">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出勤率一般，一般能参加互动，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w:t>
            </w:r>
            <w:r>
              <w:rPr>
                <w:rFonts w:hint="eastAsia" w:ascii="宋体" w:hAnsi="宋体" w:cs="宋体"/>
                <w:color w:val="000000" w:themeColor="text1"/>
                <w:kern w:val="0"/>
                <w:sz w:val="18"/>
                <w:szCs w:val="18"/>
                <w:lang w:val="en-US" w:eastAsia="zh-CN" w:bidi="ar"/>
                <w14:textFill>
                  <w14:solidFill>
                    <w14:schemeClr w14:val="tx1"/>
                  </w14:solidFill>
                </w14:textFill>
              </w:rPr>
              <w:t>按</w:t>
            </w:r>
            <w:r>
              <w:rPr>
                <w:rFonts w:hint="eastAsia" w:ascii="宋体" w:hAnsi="宋体" w:eastAsia="宋体" w:cs="宋体"/>
                <w:color w:val="000000" w:themeColor="text1"/>
                <w:kern w:val="0"/>
                <w:sz w:val="18"/>
                <w:szCs w:val="18"/>
                <w:lang w:val="en-US" w:eastAsia="zh-CN" w:bidi="ar"/>
                <w14:textFill>
                  <w14:solidFill>
                    <w14:schemeClr w14:val="tx1"/>
                  </w14:solidFill>
                </w14:textFill>
              </w:rPr>
              <w:t>时提交作业，作业字迹工整，作业内容正确；实践作业、研讨作业，</w:t>
            </w:r>
            <w:r>
              <w:rPr>
                <w:rFonts w:hint="eastAsia" w:ascii="宋体" w:hAnsi="宋体" w:cs="宋体"/>
                <w:color w:val="000000" w:themeColor="text1"/>
                <w:kern w:val="0"/>
                <w:sz w:val="18"/>
                <w:szCs w:val="18"/>
                <w:lang w:val="en-US" w:eastAsia="zh-CN" w:bidi="ar"/>
                <w14:textFill>
                  <w14:solidFill>
                    <w14:schemeClr w14:val="tx1"/>
                  </w14:solidFill>
                </w14:textFill>
              </w:rPr>
              <w:t>基本</w:t>
            </w:r>
            <w:r>
              <w:rPr>
                <w:rFonts w:hint="eastAsia" w:ascii="宋体" w:hAnsi="宋体" w:eastAsia="宋体" w:cs="宋体"/>
                <w:color w:val="000000" w:themeColor="text1"/>
                <w:kern w:val="0"/>
                <w:sz w:val="18"/>
                <w:szCs w:val="18"/>
                <w:lang w:val="en-US" w:eastAsia="zh-CN" w:bidi="ar"/>
                <w14:textFill>
                  <w14:solidFill>
                    <w14:schemeClr w14:val="tx1"/>
                  </w14:solidFill>
                </w14:textFill>
              </w:rPr>
              <w:t>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具有一定的团队合作精神，基本能完成分组任务。</w:t>
            </w:r>
          </w:p>
        </w:tc>
        <w:tc>
          <w:tcPr>
            <w:tcW w:w="1459" w:type="dxa"/>
            <w:vAlign w:val="center"/>
          </w:tcPr>
          <w:p w14:paraId="680B5822">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中（</w:t>
            </w:r>
            <w:r>
              <w:rPr>
                <w:rFonts w:hint="eastAsia" w:ascii="宋体" w:hAnsi="宋体" w:eastAsia="宋体" w:cs="宋体"/>
                <w:color w:val="000000" w:themeColor="text1"/>
                <w:kern w:val="0"/>
                <w:sz w:val="18"/>
                <w:szCs w:val="18"/>
                <w:lang w:val="en-US" w:eastAsia="zh-CN" w:bidi="ar"/>
                <w14:textFill>
                  <w14:solidFill>
                    <w14:schemeClr w14:val="tx1"/>
                  </w14:solidFill>
                </w14:textFill>
              </w:rPr>
              <w:t>70-79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080B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8" w:hRule="atLeast"/>
          <w:jc w:val="center"/>
        </w:trPr>
        <w:tc>
          <w:tcPr>
            <w:tcW w:w="2311" w:type="dxa"/>
            <w:vMerge w:val="continue"/>
            <w:vAlign w:val="center"/>
          </w:tcPr>
          <w:p w14:paraId="5E750CC4">
            <w:pPr>
              <w:jc w:val="center"/>
              <w:rPr>
                <w:rFonts w:hint="eastAsia" w:ascii="宋体" w:hAnsi="宋体" w:eastAsia="宋体" w:cs="宋体"/>
                <w:b w:val="0"/>
                <w:bCs w:val="0"/>
                <w:color w:val="000000" w:themeColor="text1"/>
                <w:sz w:val="18"/>
                <w:szCs w:val="18"/>
                <w:lang w:eastAsia="zh-CN"/>
                <w14:textFill>
                  <w14:solidFill>
                    <w14:schemeClr w14:val="tx1"/>
                  </w14:solidFill>
                </w14:textFill>
              </w:rPr>
            </w:pPr>
          </w:p>
        </w:tc>
        <w:tc>
          <w:tcPr>
            <w:tcW w:w="5140" w:type="dxa"/>
            <w:vAlign w:val="center"/>
          </w:tcPr>
          <w:p w14:paraId="24739B05">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出勤率不高，较少参加互动，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每次按时提交作业，作业内容基本正确；实践作业、研讨作业，基本能参与，对所讨论内容理解基本正确。</w:t>
            </w:r>
            <w:r>
              <w:rPr>
                <w:rFonts w:hint="eastAsia" w:ascii="宋体" w:hAnsi="宋体" w:cs="宋体"/>
                <w:color w:val="000000" w:themeColor="text1"/>
                <w:kern w:val="0"/>
                <w:sz w:val="18"/>
                <w:szCs w:val="18"/>
                <w:lang w:val="en-US" w:eastAsia="zh-CN" w:bidi="ar"/>
                <w14:textFill>
                  <w14:solidFill>
                    <w14:schemeClr w14:val="tx1"/>
                  </w14:solidFill>
                </w14:textFill>
              </w:rPr>
              <w:t>团队合作精神不强，基本能完成分组任务。</w:t>
            </w:r>
          </w:p>
        </w:tc>
        <w:tc>
          <w:tcPr>
            <w:tcW w:w="1459" w:type="dxa"/>
            <w:vAlign w:val="center"/>
          </w:tcPr>
          <w:p w14:paraId="48B251BD">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及格（</w:t>
            </w:r>
            <w:r>
              <w:rPr>
                <w:rFonts w:hint="eastAsia" w:ascii="宋体" w:hAnsi="宋体" w:eastAsia="宋体" w:cs="宋体"/>
                <w:color w:val="000000" w:themeColor="text1"/>
                <w:kern w:val="0"/>
                <w:sz w:val="18"/>
                <w:szCs w:val="18"/>
                <w:lang w:val="en-US" w:eastAsia="zh-CN" w:bidi="ar"/>
                <w14:textFill>
                  <w14:solidFill>
                    <w14:schemeClr w14:val="tx1"/>
                  </w14:solidFill>
                </w14:textFill>
              </w:rPr>
              <w:t>60-69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0F15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9" w:hRule="atLeast"/>
          <w:jc w:val="center"/>
        </w:trPr>
        <w:tc>
          <w:tcPr>
            <w:tcW w:w="2311" w:type="dxa"/>
            <w:vMerge w:val="continue"/>
            <w:vAlign w:val="center"/>
          </w:tcPr>
          <w:p w14:paraId="1FDC627E">
            <w:pPr>
              <w:jc w:val="center"/>
              <w:rPr>
                <w:rFonts w:hint="eastAsia" w:ascii="宋体" w:hAnsi="宋体" w:eastAsia="宋体" w:cs="宋体"/>
                <w:b w:val="0"/>
                <w:bCs w:val="0"/>
                <w:color w:val="000000" w:themeColor="text1"/>
                <w:sz w:val="18"/>
                <w:szCs w:val="18"/>
                <w:lang w:eastAsia="zh-CN"/>
                <w14:textFill>
                  <w14:solidFill>
                    <w14:schemeClr w14:val="tx1"/>
                  </w14:solidFill>
                </w14:textFill>
              </w:rPr>
            </w:pPr>
          </w:p>
        </w:tc>
        <w:tc>
          <w:tcPr>
            <w:tcW w:w="5140" w:type="dxa"/>
            <w:vAlign w:val="center"/>
          </w:tcPr>
          <w:p w14:paraId="1140AD0D">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出勤率低，不参加互动，</w:t>
            </w:r>
            <w:r>
              <w:rPr>
                <w:rFonts w:hint="eastAsia" w:ascii="宋体" w:hAnsi="宋体" w:eastAsia="宋体" w:cs="宋体"/>
                <w:color w:val="000000" w:themeColor="text1"/>
                <w:kern w:val="0"/>
                <w:sz w:val="18"/>
                <w:szCs w:val="18"/>
                <w:lang w:val="en-US" w:eastAsia="zh-CN" w:bidi="ar"/>
                <w14:textFill>
                  <w14:solidFill>
                    <w14:schemeClr w14:val="tx1"/>
                  </w14:solidFill>
                </w14:textFill>
              </w:rPr>
              <w:t>不能按时交作业；实践作业、研讨作业</w:t>
            </w:r>
            <w:r>
              <w:rPr>
                <w:rFonts w:hint="eastAsia" w:ascii="宋体" w:hAnsi="宋体" w:cs="宋体"/>
                <w:color w:val="000000" w:themeColor="text1"/>
                <w:kern w:val="0"/>
                <w:sz w:val="18"/>
                <w:szCs w:val="18"/>
                <w:lang w:val="en-US" w:eastAsia="zh-CN" w:bidi="ar"/>
                <w14:textFill>
                  <w14:solidFill>
                    <w14:schemeClr w14:val="tx1"/>
                  </w14:solidFill>
                </w14:textFill>
              </w:rPr>
              <w:t>基本不参与。没有团队合作精神，不能完成分组任务。</w:t>
            </w:r>
          </w:p>
        </w:tc>
        <w:tc>
          <w:tcPr>
            <w:tcW w:w="1459" w:type="dxa"/>
            <w:vAlign w:val="center"/>
          </w:tcPr>
          <w:p w14:paraId="750BF405">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不及格（</w:t>
            </w:r>
            <w:r>
              <w:rPr>
                <w:rFonts w:hint="eastAsia" w:ascii="宋体" w:hAnsi="宋体" w:eastAsia="宋体" w:cs="宋体"/>
                <w:color w:val="000000" w:themeColor="text1"/>
                <w:sz w:val="18"/>
                <w:szCs w:val="18"/>
                <w:lang w:val="en-US" w:eastAsia="zh-CN"/>
                <w14:textFill>
                  <w14:solidFill>
                    <w14:schemeClr w14:val="tx1"/>
                  </w14:solidFill>
                </w14:textFill>
              </w:rPr>
              <w:t>0-59</w:t>
            </w:r>
            <w:r>
              <w:rPr>
                <w:rFonts w:hint="eastAsia" w:ascii="宋体" w:hAnsi="宋体" w:cs="宋体"/>
                <w:color w:val="000000" w:themeColor="text1"/>
                <w:sz w:val="18"/>
                <w:szCs w:val="18"/>
                <w:lang w:val="en-US" w:eastAsia="zh-CN"/>
                <w14:textFill>
                  <w14:solidFill>
                    <w14:schemeClr w14:val="tx1"/>
                  </w14:solidFill>
                </w14:textFill>
              </w:rPr>
              <w:t>）</w:t>
            </w:r>
          </w:p>
        </w:tc>
      </w:tr>
      <w:tr w14:paraId="0CA8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6" w:hRule="atLeast"/>
          <w:jc w:val="center"/>
        </w:trPr>
        <w:tc>
          <w:tcPr>
            <w:tcW w:w="2311" w:type="dxa"/>
            <w:vMerge w:val="restart"/>
            <w:vAlign w:val="center"/>
          </w:tcPr>
          <w:p w14:paraId="4EB6602D">
            <w:pPr>
              <w:jc w:val="left"/>
              <w:rPr>
                <w:rFonts w:hint="eastAsia" w:ascii="Times New Roman Regular" w:hAnsi="Times New Roman Regular" w:cs="Times New Roman Regular"/>
                <w:b w:val="0"/>
                <w:bCs w:val="0"/>
                <w:sz w:val="18"/>
                <w:szCs w:val="18"/>
                <w:lang w:val="en-US" w:eastAsia="zh-CN"/>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 xml:space="preserve">L03： </w:t>
            </w:r>
            <w:r>
              <w:rPr>
                <w:rFonts w:hint="eastAsia" w:ascii="Times New Roman Regular" w:hAnsi="Times New Roman Regular" w:cs="Times New Roman Regular"/>
                <w:b w:val="0"/>
                <w:bCs w:val="0"/>
                <w:sz w:val="18"/>
                <w:szCs w:val="18"/>
                <w:lang w:val="en-US" w:eastAsia="zh-CN"/>
              </w:rPr>
              <w:t>帮助学生构建中国特色人文社会科学学科体系、学术体系和话语体系；引导学生关注市场营销活动及各行业领域的</w:t>
            </w:r>
            <w:r>
              <w:rPr>
                <w:rFonts w:hint="eastAsia" w:ascii="Times New Roman Regular" w:hAnsi="Times New Roman Regular" w:cs="Times New Roman Regular"/>
                <w:b w:val="0"/>
                <w:bCs w:val="0"/>
                <w:sz w:val="18"/>
                <w:szCs w:val="18"/>
                <w:lang w:val="en-US" w:eastAsia="zh-Hans"/>
              </w:rPr>
              <w:t>国家战略、法律法规和相关政策</w:t>
            </w:r>
            <w:r>
              <w:rPr>
                <w:rFonts w:hint="eastAsia" w:ascii="Times New Roman Regular" w:hAnsi="Times New Roman Regular" w:cs="Times New Roman Regular"/>
                <w:b w:val="0"/>
                <w:bCs w:val="0"/>
                <w:sz w:val="18"/>
                <w:szCs w:val="18"/>
                <w:lang w:val="en-US" w:eastAsia="zh-CN"/>
              </w:rPr>
              <w:t>；</w:t>
            </w:r>
            <w:r>
              <w:rPr>
                <w:rFonts w:hint="eastAsia" w:ascii="Times New Roman Regular" w:hAnsi="Times New Roman Regular" w:cs="Times New Roman Regular"/>
                <w:b w:val="0"/>
                <w:bCs w:val="0"/>
                <w:sz w:val="18"/>
                <w:szCs w:val="18"/>
                <w:lang w:val="en-US" w:eastAsia="zh-Hans"/>
              </w:rPr>
              <w:t>引导学生深入社会实践、关注现实问题，培育学生经世济民、诚信服务、德法兼修的职业素养</w:t>
            </w:r>
            <w:r>
              <w:rPr>
                <w:rFonts w:hint="eastAsia" w:ascii="Times New Roman Regular" w:hAnsi="Times New Roman Regular" w:cs="Times New Roman Regular"/>
                <w:b w:val="0"/>
                <w:bCs w:val="0"/>
                <w:sz w:val="18"/>
                <w:szCs w:val="18"/>
                <w:lang w:val="en-US" w:eastAsia="zh-CN"/>
              </w:rPr>
              <w:t>，树立社会主义核心价值</w:t>
            </w:r>
            <w:r>
              <w:rPr>
                <w:rFonts w:hint="eastAsia" w:ascii="Times New Roman Regular" w:hAnsi="Times New Roman Regular" w:cs="Times New Roman Regular"/>
                <w:b w:val="0"/>
                <w:bCs w:val="0"/>
                <w:sz w:val="18"/>
                <w:szCs w:val="18"/>
                <w:lang w:val="en-US" w:eastAsia="zh-Hans"/>
              </w:rPr>
              <w:t>。</w:t>
            </w:r>
          </w:p>
        </w:tc>
        <w:tc>
          <w:tcPr>
            <w:tcW w:w="5140" w:type="dxa"/>
            <w:vAlign w:val="center"/>
          </w:tcPr>
          <w:p w14:paraId="70C57FBB">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出勤率高</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，每次按时提交作业，作业字迹工整，作业内容正确；实践作业、研讨作业，均能积极参与，对所讨论内容理解正确。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建立正确的营销观，积极关注现实问题，具有非常好的职业素养。</w:t>
            </w:r>
          </w:p>
        </w:tc>
        <w:tc>
          <w:tcPr>
            <w:tcW w:w="1459" w:type="dxa"/>
            <w:vAlign w:val="center"/>
          </w:tcPr>
          <w:p w14:paraId="575E80FF">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优（</w:t>
            </w:r>
            <w:r>
              <w:rPr>
                <w:rFonts w:hint="eastAsia" w:ascii="宋体" w:hAnsi="宋体" w:eastAsia="宋体" w:cs="宋体"/>
                <w:color w:val="000000" w:themeColor="text1"/>
                <w:sz w:val="18"/>
                <w:szCs w:val="18"/>
                <w:lang w:val="en-US" w:eastAsia="zh-CN"/>
                <w14:textFill>
                  <w14:solidFill>
                    <w14:schemeClr w14:val="tx1"/>
                  </w14:solidFill>
                </w14:textFill>
              </w:rPr>
              <w:t>90-100</w:t>
            </w:r>
            <w:r>
              <w:rPr>
                <w:rFonts w:hint="eastAsia" w:ascii="宋体" w:hAnsi="宋体" w:cs="宋体"/>
                <w:color w:val="000000" w:themeColor="text1"/>
                <w:sz w:val="18"/>
                <w:szCs w:val="18"/>
                <w:lang w:val="en-US" w:eastAsia="zh-CN"/>
                <w14:textFill>
                  <w14:solidFill>
                    <w14:schemeClr w14:val="tx1"/>
                  </w14:solidFill>
                </w14:textFill>
              </w:rPr>
              <w:t>）</w:t>
            </w:r>
          </w:p>
        </w:tc>
      </w:tr>
      <w:tr w14:paraId="363E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43" w:hRule="atLeast"/>
          <w:jc w:val="center"/>
        </w:trPr>
        <w:tc>
          <w:tcPr>
            <w:tcW w:w="2311" w:type="dxa"/>
            <w:vMerge w:val="continue"/>
            <w:vAlign w:val="center"/>
          </w:tcPr>
          <w:p w14:paraId="0B5A0E28">
            <w:pPr>
              <w:jc w:val="center"/>
              <w:rPr>
                <w:rFonts w:hint="eastAsia" w:ascii="宋体" w:hAnsi="宋体" w:eastAsia="宋体" w:cs="宋体"/>
                <w:color w:val="000000" w:themeColor="text1"/>
                <w:sz w:val="18"/>
                <w:szCs w:val="18"/>
                <w:lang w:eastAsia="zh-CN"/>
                <w14:textFill>
                  <w14:solidFill>
                    <w14:schemeClr w14:val="tx1"/>
                  </w14:solidFill>
                </w14:textFill>
              </w:rPr>
            </w:pPr>
          </w:p>
        </w:tc>
        <w:tc>
          <w:tcPr>
            <w:tcW w:w="5140" w:type="dxa"/>
            <w:vAlign w:val="center"/>
          </w:tcPr>
          <w:p w14:paraId="15DA0615">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出勤率较高</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，每次按时提交作业，作业字迹工整，作业内容正确；实践作业、研讨作业，均能积极参与，对所讨论内容理解正确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。建立正确的营销观，比较积极关注现实问题，具有较好的职业素养。</w:t>
            </w:r>
          </w:p>
        </w:tc>
        <w:tc>
          <w:tcPr>
            <w:tcW w:w="1459" w:type="dxa"/>
            <w:vAlign w:val="center"/>
          </w:tcPr>
          <w:p w14:paraId="14E50F0D">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良（</w:t>
            </w:r>
            <w:r>
              <w:rPr>
                <w:rFonts w:hint="eastAsia" w:ascii="宋体" w:hAnsi="宋体" w:eastAsia="宋体" w:cs="宋体"/>
                <w:color w:val="000000" w:themeColor="text1"/>
                <w:kern w:val="0"/>
                <w:sz w:val="18"/>
                <w:szCs w:val="18"/>
                <w:lang w:val="en-US" w:eastAsia="zh-CN" w:bidi="ar"/>
                <w14:textFill>
                  <w14:solidFill>
                    <w14:schemeClr w14:val="tx1"/>
                  </w14:solidFill>
                </w14:textFill>
              </w:rPr>
              <w:t>80-89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079D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25" w:hRule="atLeast"/>
          <w:jc w:val="center"/>
        </w:trPr>
        <w:tc>
          <w:tcPr>
            <w:tcW w:w="2311" w:type="dxa"/>
            <w:vMerge w:val="continue"/>
            <w:vAlign w:val="center"/>
          </w:tcPr>
          <w:p w14:paraId="4C0637DD">
            <w:pPr>
              <w:jc w:val="center"/>
              <w:rPr>
                <w:rFonts w:hint="eastAsia" w:ascii="宋体" w:hAnsi="宋体" w:eastAsia="宋体" w:cs="宋体"/>
                <w:color w:val="000000" w:themeColor="text1"/>
                <w:sz w:val="18"/>
                <w:szCs w:val="18"/>
                <w:lang w:eastAsia="zh-CN"/>
                <w14:textFill>
                  <w14:solidFill>
                    <w14:schemeClr w14:val="tx1"/>
                  </w14:solidFill>
                </w14:textFill>
              </w:rPr>
            </w:pPr>
          </w:p>
        </w:tc>
        <w:tc>
          <w:tcPr>
            <w:tcW w:w="5140" w:type="dxa"/>
            <w:vAlign w:val="center"/>
          </w:tcPr>
          <w:p w14:paraId="4D8A2848">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出勤率一般，</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每次时提交作业，作业字迹工整，作业内容正确；实践作业、研讨作业，均能积极参与，对所讨论内容理解正确。</w:t>
            </w:r>
            <w:r>
              <w:rPr>
                <w:rFonts w:hint="eastAsia" w:ascii="宋体" w:hAnsi="宋体" w:cs="宋体"/>
                <w:color w:val="000000" w:themeColor="text1"/>
                <w:kern w:val="0"/>
                <w:sz w:val="18"/>
                <w:szCs w:val="18"/>
                <w:lang w:val="en-US" w:eastAsia="zh-CN" w:bidi="ar"/>
                <w14:textFill>
                  <w14:solidFill>
                    <w14:schemeClr w14:val="tx1"/>
                  </w14:solidFill>
                </w14:textFill>
              </w:rPr>
              <w:t>建立正确的营销观，基本能关注现实问题，具有较好的职业素养。</w:t>
            </w:r>
          </w:p>
        </w:tc>
        <w:tc>
          <w:tcPr>
            <w:tcW w:w="1459" w:type="dxa"/>
            <w:vAlign w:val="center"/>
          </w:tcPr>
          <w:p w14:paraId="52678CD5">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中（</w:t>
            </w:r>
            <w:r>
              <w:rPr>
                <w:rFonts w:hint="eastAsia" w:ascii="宋体" w:hAnsi="宋体" w:eastAsia="宋体" w:cs="宋体"/>
                <w:color w:val="000000" w:themeColor="text1"/>
                <w:kern w:val="0"/>
                <w:sz w:val="18"/>
                <w:szCs w:val="18"/>
                <w:lang w:val="en-US" w:eastAsia="zh-CN" w:bidi="ar"/>
                <w14:textFill>
                  <w14:solidFill>
                    <w14:schemeClr w14:val="tx1"/>
                  </w14:solidFill>
                </w14:textFill>
              </w:rPr>
              <w:t>70-79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2671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51" w:hRule="atLeast"/>
          <w:jc w:val="center"/>
        </w:trPr>
        <w:tc>
          <w:tcPr>
            <w:tcW w:w="2311" w:type="dxa"/>
            <w:vMerge w:val="continue"/>
            <w:vAlign w:val="center"/>
          </w:tcPr>
          <w:p w14:paraId="38B7BA10">
            <w:pPr>
              <w:jc w:val="center"/>
              <w:rPr>
                <w:rFonts w:hint="eastAsia" w:ascii="宋体" w:hAnsi="宋体" w:eastAsia="宋体" w:cs="宋体"/>
                <w:color w:val="000000" w:themeColor="text1"/>
                <w:sz w:val="18"/>
                <w:szCs w:val="18"/>
                <w:lang w:eastAsia="zh-CN"/>
                <w14:textFill>
                  <w14:solidFill>
                    <w14:schemeClr w14:val="tx1"/>
                  </w14:solidFill>
                </w14:textFill>
              </w:rPr>
            </w:pPr>
          </w:p>
        </w:tc>
        <w:tc>
          <w:tcPr>
            <w:tcW w:w="5140" w:type="dxa"/>
            <w:vAlign w:val="center"/>
          </w:tcPr>
          <w:p w14:paraId="31E01C71">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出勤率不高、</w:t>
            </w:r>
            <w:r>
              <w:rPr>
                <w:rFonts w:hint="eastAsia" w:ascii="宋体" w:hAnsi="宋体" w:eastAsia="宋体" w:cs="宋体"/>
                <w:color w:val="000000" w:themeColor="text1"/>
                <w:kern w:val="0"/>
                <w:sz w:val="18"/>
                <w:szCs w:val="18"/>
                <w:lang w:val="en-US" w:eastAsia="zh-CN" w:bidi="ar"/>
                <w14:textFill>
                  <w14:solidFill>
                    <w14:schemeClr w14:val="tx1"/>
                  </w14:solidFill>
                </w14:textFill>
              </w:rPr>
              <w:t>每次按时提交作业，作业内容基本正确；实践作业、研讨作业，基本能参与，对所讨论内容理解基本正确。</w:t>
            </w:r>
            <w:r>
              <w:rPr>
                <w:rFonts w:hint="eastAsia" w:ascii="宋体" w:hAnsi="宋体" w:cs="宋体"/>
                <w:color w:val="000000" w:themeColor="text1"/>
                <w:kern w:val="0"/>
                <w:sz w:val="18"/>
                <w:szCs w:val="18"/>
                <w:lang w:val="en-US" w:eastAsia="zh-CN" w:bidi="ar"/>
                <w14:textFill>
                  <w14:solidFill>
                    <w14:schemeClr w14:val="tx1"/>
                  </w14:solidFill>
                </w14:textFill>
              </w:rPr>
              <w:t>基本能建立正确的营销观，对现实问题关注度不高，职业素养一般。</w:t>
            </w:r>
          </w:p>
        </w:tc>
        <w:tc>
          <w:tcPr>
            <w:tcW w:w="1459" w:type="dxa"/>
            <w:vAlign w:val="center"/>
          </w:tcPr>
          <w:p w14:paraId="35BF3B8E">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及格（</w:t>
            </w:r>
            <w:r>
              <w:rPr>
                <w:rFonts w:hint="eastAsia" w:ascii="宋体" w:hAnsi="宋体" w:eastAsia="宋体" w:cs="宋体"/>
                <w:color w:val="000000" w:themeColor="text1"/>
                <w:kern w:val="0"/>
                <w:sz w:val="18"/>
                <w:szCs w:val="18"/>
                <w:lang w:val="en-US" w:eastAsia="zh-CN" w:bidi="ar"/>
                <w14:textFill>
                  <w14:solidFill>
                    <w14:schemeClr w14:val="tx1"/>
                  </w14:solidFill>
                </w14:textFill>
              </w:rPr>
              <w:t>60-69</w:t>
            </w:r>
            <w:r>
              <w:rPr>
                <w:rFonts w:hint="eastAsia" w:ascii="宋体" w:hAnsi="宋体" w:cs="宋体"/>
                <w:color w:val="000000" w:themeColor="text1"/>
                <w:kern w:val="0"/>
                <w:sz w:val="18"/>
                <w:szCs w:val="18"/>
                <w:lang w:val="en-US" w:eastAsia="zh-CN" w:bidi="ar"/>
                <w14:textFill>
                  <w14:solidFill>
                    <w14:schemeClr w14:val="tx1"/>
                  </w14:solidFill>
                </w14:textFill>
              </w:rPr>
              <w:t>）</w:t>
            </w:r>
          </w:p>
        </w:tc>
      </w:tr>
      <w:tr w14:paraId="06CE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9" w:hRule="atLeast"/>
          <w:jc w:val="center"/>
        </w:trPr>
        <w:tc>
          <w:tcPr>
            <w:tcW w:w="2311" w:type="dxa"/>
            <w:vMerge w:val="continue"/>
            <w:vAlign w:val="center"/>
          </w:tcPr>
          <w:p w14:paraId="038B8F3E">
            <w:pPr>
              <w:jc w:val="center"/>
              <w:rPr>
                <w:rFonts w:hint="eastAsia" w:ascii="宋体" w:hAnsi="宋体" w:eastAsia="宋体" w:cs="宋体"/>
                <w:color w:val="000000" w:themeColor="text1"/>
                <w:sz w:val="18"/>
                <w:szCs w:val="18"/>
                <w:lang w:eastAsia="zh-CN"/>
                <w14:textFill>
                  <w14:solidFill>
                    <w14:schemeClr w14:val="tx1"/>
                  </w14:solidFill>
                </w14:textFill>
              </w:rPr>
            </w:pPr>
          </w:p>
        </w:tc>
        <w:tc>
          <w:tcPr>
            <w:tcW w:w="5140" w:type="dxa"/>
            <w:vAlign w:val="center"/>
          </w:tcPr>
          <w:p w14:paraId="274D6BB7">
            <w:pPr>
              <w:keepNext w:val="0"/>
              <w:keepLines w:val="0"/>
              <w:widowControl/>
              <w:suppressLineNumbers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val="en-US" w:eastAsia="zh-CN" w:bidi="ar"/>
                <w14:textFill>
                  <w14:solidFill>
                    <w14:schemeClr w14:val="tx1"/>
                  </w14:solidFill>
                </w14:textFill>
              </w:rPr>
              <w:t>出勤率低、</w:t>
            </w:r>
            <w:r>
              <w:rPr>
                <w:rFonts w:hint="eastAsia" w:ascii="宋体" w:hAnsi="宋体" w:eastAsia="宋体" w:cs="宋体"/>
                <w:color w:val="000000" w:themeColor="text1"/>
                <w:kern w:val="0"/>
                <w:sz w:val="18"/>
                <w:szCs w:val="18"/>
                <w:lang w:val="en-US" w:eastAsia="zh-CN" w:bidi="ar"/>
                <w14:textFill>
                  <w14:solidFill>
                    <w14:schemeClr w14:val="tx1"/>
                  </w14:solidFill>
                </w14:textFill>
              </w:rPr>
              <w:t>不能按时交作业；实践作业、研讨作业。</w:t>
            </w:r>
            <w:r>
              <w:rPr>
                <w:rFonts w:hint="eastAsia" w:ascii="宋体" w:hAnsi="宋体" w:cs="宋体"/>
                <w:color w:val="000000" w:themeColor="text1"/>
                <w:kern w:val="0"/>
                <w:sz w:val="18"/>
                <w:szCs w:val="18"/>
                <w:lang w:val="en-US" w:eastAsia="zh-CN" w:bidi="ar"/>
                <w14:textFill>
                  <w14:solidFill>
                    <w14:schemeClr w14:val="tx1"/>
                  </w14:solidFill>
                </w14:textFill>
              </w:rPr>
              <w:t>未能建立正确的营销观，不太关心现实问题，职业素养不高。</w:t>
            </w:r>
          </w:p>
        </w:tc>
        <w:tc>
          <w:tcPr>
            <w:tcW w:w="1459" w:type="dxa"/>
            <w:vAlign w:val="center"/>
          </w:tcPr>
          <w:p w14:paraId="6FDABF56">
            <w:pPr>
              <w:keepNext w:val="0"/>
              <w:keepLines w:val="0"/>
              <w:widowControl/>
              <w:suppressLineNumbers w:val="0"/>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不及格（</w:t>
            </w:r>
            <w:r>
              <w:rPr>
                <w:rFonts w:hint="eastAsia" w:ascii="宋体" w:hAnsi="宋体" w:eastAsia="宋体" w:cs="宋体"/>
                <w:color w:val="000000" w:themeColor="text1"/>
                <w:sz w:val="18"/>
                <w:szCs w:val="18"/>
                <w:lang w:val="en-US" w:eastAsia="zh-CN"/>
                <w14:textFill>
                  <w14:solidFill>
                    <w14:schemeClr w14:val="tx1"/>
                  </w14:solidFill>
                </w14:textFill>
              </w:rPr>
              <w:t>0-59</w:t>
            </w:r>
            <w:r>
              <w:rPr>
                <w:rFonts w:hint="eastAsia" w:ascii="宋体" w:hAnsi="宋体" w:cs="宋体"/>
                <w:color w:val="000000" w:themeColor="text1"/>
                <w:sz w:val="18"/>
                <w:szCs w:val="18"/>
                <w:lang w:val="en-US" w:eastAsia="zh-CN"/>
                <w14:textFill>
                  <w14:solidFill>
                    <w14:schemeClr w14:val="tx1"/>
                  </w14:solidFill>
                </w14:textFill>
              </w:rPr>
              <w:t>）</w:t>
            </w:r>
          </w:p>
        </w:tc>
      </w:tr>
    </w:tbl>
    <w:p w14:paraId="09BB66D0">
      <w:pPr>
        <w:keepNext w:val="0"/>
        <w:keepLines w:val="0"/>
        <w:widowControl/>
        <w:numPr>
          <w:ilvl w:val="0"/>
          <w:numId w:val="0"/>
        </w:numPr>
        <w:suppressLineNumbers w:val="0"/>
        <w:jc w:val="left"/>
        <w:rPr>
          <w:rFonts w:hint="eastAsia" w:ascii="宋体" w:hAnsi="宋体" w:eastAsia="宋体" w:cs="宋体"/>
          <w:b w:val="0"/>
          <w:bCs w:val="0"/>
        </w:rPr>
      </w:pPr>
    </w:p>
    <w:p w14:paraId="6360E4C4">
      <w:pPr>
        <w:keepNext w:val="0"/>
        <w:keepLines w:val="0"/>
        <w:widowControl/>
        <w:numPr>
          <w:ilvl w:val="0"/>
          <w:numId w:val="0"/>
        </w:numPr>
        <w:suppressLineNumbers w:val="0"/>
        <w:spacing w:line="360" w:lineRule="auto"/>
        <w:ind w:firstLine="420" w:firstLineChars="200"/>
        <w:jc w:val="left"/>
        <w:rPr>
          <w:rFonts w:hint="eastAsia" w:ascii="宋体" w:hAnsi="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2.</w:t>
      </w:r>
      <w:r>
        <w:rPr>
          <w:rFonts w:hint="eastAsia" w:ascii="宋体" w:hAnsi="宋体" w:cs="宋体"/>
          <w:b w:val="0"/>
          <w:bCs w:val="0"/>
          <w:color w:val="000000"/>
          <w:kern w:val="0"/>
          <w:sz w:val="21"/>
          <w:szCs w:val="21"/>
          <w:lang w:val="en-US" w:eastAsia="zh-Hans" w:bidi="ar"/>
        </w:rPr>
        <w:t>期末考试</w:t>
      </w:r>
    </w:p>
    <w:tbl>
      <w:tblPr>
        <w:tblStyle w:val="10"/>
        <w:tblW w:w="8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12"/>
        <w:gridCol w:w="4873"/>
        <w:gridCol w:w="1429"/>
      </w:tblGrid>
      <w:tr w14:paraId="17C0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412" w:type="dxa"/>
            <w:vAlign w:val="center"/>
          </w:tcPr>
          <w:p w14:paraId="093EDED1">
            <w:pPr>
              <w:keepNext w:val="0"/>
              <w:keepLines w:val="0"/>
              <w:widowControl/>
              <w:suppressLineNumbers w:val="0"/>
              <w:jc w:val="center"/>
              <w:rPr>
                <w:rFonts w:hint="eastAsia" w:ascii="宋体" w:hAnsi="宋体" w:eastAsia="宋体" w:cs="宋体"/>
                <w:b/>
                <w:bCs/>
                <w:sz w:val="18"/>
                <w:szCs w:val="18"/>
                <w:lang w:eastAsia="zh-CN"/>
              </w:rPr>
            </w:pPr>
            <w:r>
              <w:rPr>
                <w:rFonts w:hint="eastAsia" w:ascii="宋体" w:hAnsi="宋体" w:eastAsia="宋体" w:cs="宋体"/>
                <w:b/>
                <w:bCs/>
                <w:color w:val="000000"/>
                <w:kern w:val="0"/>
                <w:sz w:val="18"/>
                <w:szCs w:val="18"/>
                <w:lang w:val="en-US" w:eastAsia="zh-CN" w:bidi="ar"/>
              </w:rPr>
              <w:t>课程目标</w:t>
            </w:r>
          </w:p>
        </w:tc>
        <w:tc>
          <w:tcPr>
            <w:tcW w:w="6302" w:type="dxa"/>
            <w:gridSpan w:val="2"/>
            <w:vAlign w:val="center"/>
          </w:tcPr>
          <w:p w14:paraId="6D2F6589">
            <w:pPr>
              <w:keepNext w:val="0"/>
              <w:keepLines w:val="0"/>
              <w:widowControl/>
              <w:suppressLineNumbers w:val="0"/>
              <w:jc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val="en-US" w:eastAsia="zh-CN" w:bidi="ar"/>
              </w:rPr>
              <w:t>评分标准</w:t>
            </w:r>
          </w:p>
        </w:tc>
      </w:tr>
      <w:tr w14:paraId="46D7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412" w:type="dxa"/>
            <w:vMerge w:val="restart"/>
            <w:vAlign w:val="center"/>
          </w:tcPr>
          <w:p w14:paraId="471A9AD7">
            <w:pPr>
              <w:jc w:val="left"/>
              <w:rPr>
                <w:rFonts w:hint="eastAsia" w:ascii="宋体" w:hAnsi="宋体" w:eastAsia="宋体" w:cs="宋体"/>
                <w:b w:val="0"/>
                <w:bCs w:val="0"/>
                <w:color w:val="auto"/>
                <w:sz w:val="18"/>
                <w:szCs w:val="18"/>
              </w:rPr>
            </w:pPr>
            <w:r>
              <w:rPr>
                <w:rFonts w:hint="eastAsia" w:ascii="宋体" w:hAnsi="宋体" w:cs="宋体"/>
                <w:b w:val="0"/>
                <w:bCs w:val="0"/>
                <w:color w:val="auto"/>
                <w:sz w:val="18"/>
                <w:szCs w:val="18"/>
                <w:lang w:val="en-US" w:eastAsia="zh-CN"/>
              </w:rPr>
              <w:t>L01</w:t>
            </w:r>
            <w:r>
              <w:rPr>
                <w:rFonts w:hint="eastAsia" w:ascii="宋体" w:hAnsi="宋体" w:eastAsia="宋体" w:cs="宋体"/>
                <w:b w:val="0"/>
                <w:bCs w:val="0"/>
                <w:color w:val="auto"/>
                <w:sz w:val="18"/>
                <w:szCs w:val="18"/>
                <w:lang w:val="en-US" w:eastAsia="zh-CN"/>
              </w:rPr>
              <w:t>：</w:t>
            </w:r>
            <w:r>
              <w:rPr>
                <w:rFonts w:hint="default" w:ascii="Times New Roman Regular" w:hAnsi="Times New Roman Regular" w:cs="Times New Roman Regular"/>
                <w:b w:val="0"/>
                <w:bCs w:val="0"/>
                <w:sz w:val="18"/>
                <w:szCs w:val="18"/>
                <w:lang w:val="en-US" w:eastAsia="zh-Hans"/>
              </w:rPr>
              <w:t>理解市场营销及其相关概念</w:t>
            </w:r>
            <w:r>
              <w:rPr>
                <w:rFonts w:hint="default" w:ascii="Times New Roman Regular" w:hAnsi="Times New Roman Regular" w:cs="Times New Roman Regular"/>
                <w:b w:val="0"/>
                <w:bCs w:val="0"/>
                <w:sz w:val="18"/>
                <w:szCs w:val="18"/>
                <w:lang w:eastAsia="zh-Hans"/>
              </w:rPr>
              <w:t>，</w:t>
            </w:r>
            <w:r>
              <w:rPr>
                <w:rFonts w:hint="eastAsia" w:ascii="Times New Roman Regular" w:hAnsi="Times New Roman Regular" w:cs="Times New Roman Regular"/>
                <w:b w:val="0"/>
                <w:bCs w:val="0"/>
                <w:sz w:val="18"/>
                <w:szCs w:val="18"/>
                <w:lang w:val="en-US" w:eastAsia="zh-CN"/>
              </w:rPr>
              <w:t>了解</w:t>
            </w:r>
            <w:r>
              <w:rPr>
                <w:rFonts w:hint="default" w:ascii="Times New Roman Regular" w:hAnsi="Times New Roman Regular" w:cs="Times New Roman Regular"/>
                <w:b w:val="0"/>
                <w:bCs w:val="0"/>
                <w:sz w:val="18"/>
                <w:szCs w:val="18"/>
                <w:lang w:val="en-US" w:eastAsia="zh-Hans"/>
              </w:rPr>
              <w:t>市场营销管理哲学发展阶段及不同阶段的营销观念</w:t>
            </w:r>
            <w:r>
              <w:rPr>
                <w:rFonts w:hint="default" w:ascii="Times New Roman Regular" w:hAnsi="Times New Roman Regular" w:cs="Times New Roman Regular"/>
                <w:b w:val="0"/>
                <w:bCs w:val="0"/>
                <w:sz w:val="18"/>
                <w:szCs w:val="18"/>
                <w:lang w:eastAsia="zh-Hans"/>
              </w:rPr>
              <w:t>；</w:t>
            </w:r>
            <w:r>
              <w:rPr>
                <w:rFonts w:hint="default" w:ascii="Times New Roman Regular" w:hAnsi="Times New Roman Regular" w:cs="Times New Roman Regular"/>
                <w:b w:val="0"/>
                <w:bCs w:val="0"/>
                <w:sz w:val="18"/>
                <w:szCs w:val="18"/>
                <w:lang w:val="en-US" w:eastAsia="zh-Hans"/>
              </w:rPr>
              <w:t>掌握市场营销</w:t>
            </w:r>
            <w:r>
              <w:rPr>
                <w:rFonts w:hint="eastAsia" w:ascii="Times New Roman Regular" w:hAnsi="Times New Roman Regular" w:cs="Times New Roman Regular"/>
                <w:b w:val="0"/>
                <w:bCs w:val="0"/>
                <w:sz w:val="18"/>
                <w:szCs w:val="18"/>
                <w:lang w:val="en-US" w:eastAsia="zh-CN"/>
              </w:rPr>
              <w:t>环境</w:t>
            </w:r>
            <w:r>
              <w:rPr>
                <w:rFonts w:hint="default" w:ascii="Times New Roman Regular" w:hAnsi="Times New Roman Regular" w:cs="Times New Roman Regular"/>
                <w:b w:val="0"/>
                <w:bCs w:val="0"/>
                <w:sz w:val="18"/>
                <w:szCs w:val="18"/>
                <w:lang w:val="en-US" w:eastAsia="zh-Hans"/>
              </w:rPr>
              <w:t>要素</w:t>
            </w:r>
            <w:r>
              <w:rPr>
                <w:rFonts w:hint="eastAsia" w:ascii="Times New Roman Regular" w:hAnsi="Times New Roman Regular" w:cs="Times New Roman Regular"/>
                <w:b w:val="0"/>
                <w:bCs w:val="0"/>
                <w:sz w:val="18"/>
                <w:szCs w:val="18"/>
                <w:lang w:val="en-US" w:eastAsia="zh-CN"/>
              </w:rPr>
              <w:t>及分析技术</w:t>
            </w:r>
            <w:r>
              <w:rPr>
                <w:rFonts w:hint="default" w:ascii="Times New Roman Regular" w:hAnsi="Times New Roman Regular" w:cs="Times New Roman Regular"/>
                <w:b w:val="0"/>
                <w:bCs w:val="0"/>
                <w:sz w:val="18"/>
                <w:szCs w:val="18"/>
                <w:lang w:eastAsia="zh-Hans"/>
              </w:rPr>
              <w:t>；</w:t>
            </w:r>
            <w:r>
              <w:rPr>
                <w:rFonts w:hint="eastAsia" w:ascii="Times New Roman Regular" w:hAnsi="Times New Roman Regular" w:cs="Times New Roman Regular"/>
                <w:b w:val="0"/>
                <w:bCs w:val="0"/>
                <w:sz w:val="18"/>
                <w:szCs w:val="18"/>
                <w:lang w:eastAsia="zh-CN"/>
              </w:rPr>
              <w:t>知道消费者市场和组织市场的特征、购买决策过程和影响因素；</w:t>
            </w:r>
            <w:r>
              <w:rPr>
                <w:rFonts w:hint="default" w:ascii="Times New Roman Regular" w:hAnsi="Times New Roman Regular" w:cs="Times New Roman Regular"/>
                <w:b w:val="0"/>
                <w:bCs w:val="0"/>
                <w:color w:val="auto"/>
                <w:sz w:val="18"/>
                <w:szCs w:val="18"/>
                <w:lang w:val="en-US" w:eastAsia="zh-Hans"/>
              </w:rPr>
              <w:t>理解市场营销</w:t>
            </w:r>
            <w:r>
              <w:rPr>
                <w:rFonts w:hint="eastAsia" w:ascii="Times New Roman Regular" w:hAnsi="Times New Roman Regular" w:cs="Times New Roman Regular"/>
                <w:b w:val="0"/>
                <w:bCs w:val="0"/>
                <w:color w:val="auto"/>
                <w:sz w:val="18"/>
                <w:szCs w:val="18"/>
                <w:lang w:val="en-US" w:eastAsia="zh-CN"/>
              </w:rPr>
              <w:t>调查与预测</w:t>
            </w:r>
            <w:r>
              <w:rPr>
                <w:rFonts w:hint="default" w:ascii="Times New Roman Regular" w:hAnsi="Times New Roman Regular" w:cs="Times New Roman Regular"/>
                <w:b w:val="0"/>
                <w:bCs w:val="0"/>
                <w:color w:val="auto"/>
                <w:sz w:val="18"/>
                <w:szCs w:val="18"/>
                <w:lang w:val="en-US" w:eastAsia="zh-Hans"/>
              </w:rPr>
              <w:t>的内容</w:t>
            </w:r>
            <w:r>
              <w:rPr>
                <w:rFonts w:hint="eastAsia" w:ascii="Times New Roman Regular" w:hAnsi="Times New Roman Regular" w:cs="Times New Roman Regular"/>
                <w:b w:val="0"/>
                <w:bCs w:val="0"/>
                <w:color w:val="auto"/>
                <w:sz w:val="18"/>
                <w:szCs w:val="18"/>
                <w:lang w:val="en-US" w:eastAsia="zh-CN"/>
              </w:rPr>
              <w:t>、</w:t>
            </w:r>
            <w:r>
              <w:rPr>
                <w:rFonts w:hint="default" w:ascii="Times New Roman Regular" w:hAnsi="Times New Roman Regular" w:cs="Times New Roman Regular"/>
                <w:b w:val="0"/>
                <w:bCs w:val="0"/>
                <w:color w:val="auto"/>
                <w:sz w:val="18"/>
                <w:szCs w:val="18"/>
                <w:lang w:val="en-US" w:eastAsia="zh-Hans"/>
              </w:rPr>
              <w:t>流程</w:t>
            </w:r>
            <w:r>
              <w:rPr>
                <w:rFonts w:hint="eastAsia" w:ascii="Times New Roman Regular" w:hAnsi="Times New Roman Regular" w:cs="Times New Roman Regular"/>
                <w:b w:val="0"/>
                <w:bCs w:val="0"/>
                <w:color w:val="auto"/>
                <w:sz w:val="18"/>
                <w:szCs w:val="18"/>
                <w:lang w:val="en-US" w:eastAsia="zh-CN"/>
              </w:rPr>
              <w:t>及应用</w:t>
            </w:r>
            <w:r>
              <w:rPr>
                <w:rFonts w:hint="default" w:ascii="Times New Roman Regular" w:hAnsi="Times New Roman Regular" w:cs="Times New Roman Regular"/>
                <w:b w:val="0"/>
                <w:bCs w:val="0"/>
                <w:color w:val="auto"/>
                <w:sz w:val="18"/>
                <w:szCs w:val="18"/>
                <w:lang w:eastAsia="zh-Hans"/>
              </w:rPr>
              <w:t>；</w:t>
            </w:r>
            <w:r>
              <w:rPr>
                <w:rFonts w:hint="default" w:ascii="Times New Roman Regular" w:hAnsi="Times New Roman Regular" w:cs="Times New Roman Regular"/>
                <w:b w:val="0"/>
                <w:bCs w:val="0"/>
                <w:color w:val="auto"/>
                <w:sz w:val="18"/>
                <w:szCs w:val="18"/>
                <w:lang w:val="en-US" w:eastAsia="zh-Hans"/>
              </w:rPr>
              <w:t>掌握市场细分</w:t>
            </w:r>
            <w:r>
              <w:rPr>
                <w:rFonts w:hint="eastAsia" w:ascii="Times New Roman Regular" w:hAnsi="Times New Roman Regular" w:cs="Times New Roman Regular"/>
                <w:b w:val="0"/>
                <w:bCs w:val="0"/>
                <w:color w:val="auto"/>
                <w:sz w:val="18"/>
                <w:szCs w:val="18"/>
                <w:lang w:val="en-US" w:eastAsia="zh-CN"/>
              </w:rPr>
              <w:t>、</w:t>
            </w:r>
            <w:r>
              <w:rPr>
                <w:rFonts w:hint="default" w:ascii="Times New Roman Regular" w:hAnsi="Times New Roman Regular" w:cs="Times New Roman Regular"/>
                <w:b w:val="0"/>
                <w:bCs w:val="0"/>
                <w:color w:val="auto"/>
                <w:sz w:val="18"/>
                <w:szCs w:val="18"/>
                <w:lang w:val="en-US" w:eastAsia="zh-Hans"/>
              </w:rPr>
              <w:t>目标市场选择和市场定位</w:t>
            </w:r>
            <w:r>
              <w:rPr>
                <w:rFonts w:hint="eastAsia" w:ascii="Times New Roman Regular" w:hAnsi="Times New Roman Regular" w:cs="Times New Roman Regular"/>
                <w:b w:val="0"/>
                <w:bCs w:val="0"/>
                <w:color w:val="auto"/>
                <w:sz w:val="18"/>
                <w:szCs w:val="18"/>
                <w:lang w:val="en-US" w:eastAsia="zh-CN"/>
              </w:rPr>
              <w:t>相关知识</w:t>
            </w:r>
            <w:r>
              <w:rPr>
                <w:rFonts w:hint="default" w:ascii="Times New Roman Regular" w:hAnsi="Times New Roman Regular" w:cs="Times New Roman Regular"/>
                <w:b w:val="0"/>
                <w:bCs w:val="0"/>
                <w:color w:val="auto"/>
                <w:sz w:val="18"/>
                <w:szCs w:val="18"/>
                <w:lang w:eastAsia="zh-Hans"/>
              </w:rPr>
              <w:t>；</w:t>
            </w:r>
            <w:r>
              <w:rPr>
                <w:rFonts w:hint="default" w:ascii="Times New Roman Regular" w:hAnsi="Times New Roman Regular" w:cs="Times New Roman Regular"/>
                <w:b w:val="0"/>
                <w:bCs w:val="0"/>
                <w:color w:val="auto"/>
                <w:sz w:val="18"/>
                <w:szCs w:val="18"/>
                <w:lang w:val="en-US" w:eastAsia="zh-Hans"/>
              </w:rPr>
              <w:t>掌握</w:t>
            </w:r>
            <w:r>
              <w:rPr>
                <w:rFonts w:hint="eastAsia" w:ascii="Times New Roman Regular" w:hAnsi="Times New Roman Regular" w:cs="Times New Roman Regular"/>
                <w:b w:val="0"/>
                <w:bCs w:val="0"/>
                <w:color w:val="auto"/>
                <w:sz w:val="18"/>
                <w:szCs w:val="18"/>
                <w:lang w:val="en-US" w:eastAsia="zh-CN"/>
              </w:rPr>
              <w:t>产品、价格、渠道、促销等营销组合的相关知识</w:t>
            </w:r>
            <w:r>
              <w:rPr>
                <w:rFonts w:hint="default" w:ascii="Times New Roman Regular" w:hAnsi="Times New Roman Regular" w:cs="Times New Roman Regular"/>
                <w:b w:val="0"/>
                <w:bCs w:val="0"/>
                <w:color w:val="auto"/>
                <w:sz w:val="18"/>
                <w:szCs w:val="18"/>
                <w:lang w:eastAsia="zh-Hans"/>
              </w:rPr>
              <w:t>。</w:t>
            </w:r>
          </w:p>
        </w:tc>
        <w:tc>
          <w:tcPr>
            <w:tcW w:w="4873" w:type="dxa"/>
          </w:tcPr>
          <w:p w14:paraId="4438005A">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能够很好地掌握</w:t>
            </w:r>
            <w:r>
              <w:rPr>
                <w:rFonts w:hint="eastAsia" w:ascii="宋体" w:hAnsi="宋体" w:cs="宋体"/>
                <w:color w:val="auto"/>
                <w:kern w:val="0"/>
                <w:sz w:val="18"/>
                <w:szCs w:val="18"/>
                <w:lang w:val="en-US" w:eastAsia="zh-Hans" w:bidi="ar"/>
              </w:rPr>
              <w:t>市场营销</w:t>
            </w:r>
            <w:r>
              <w:rPr>
                <w:rFonts w:hint="eastAsia" w:ascii="宋体" w:hAnsi="宋体" w:cs="宋体"/>
                <w:color w:val="auto"/>
                <w:kern w:val="0"/>
                <w:sz w:val="18"/>
                <w:szCs w:val="18"/>
                <w:lang w:val="en-US" w:eastAsia="zh-CN" w:bidi="ar"/>
              </w:rPr>
              <w:t>的基本理论、基本技术和基本方法</w:t>
            </w:r>
            <w:r>
              <w:rPr>
                <w:rFonts w:hint="eastAsia" w:ascii="宋体" w:hAnsi="宋体" w:eastAsia="宋体" w:cs="宋体"/>
                <w:color w:val="auto"/>
                <w:kern w:val="0"/>
                <w:sz w:val="18"/>
                <w:szCs w:val="18"/>
                <w:lang w:val="en-US" w:eastAsia="zh-CN" w:bidi="ar"/>
              </w:rPr>
              <w:t>，对基本内容有很好的理解。</w:t>
            </w:r>
          </w:p>
        </w:tc>
        <w:tc>
          <w:tcPr>
            <w:tcW w:w="1429" w:type="dxa"/>
          </w:tcPr>
          <w:p w14:paraId="2F426870">
            <w:pPr>
              <w:keepNext w:val="0"/>
              <w:keepLines w:val="0"/>
              <w:widowControl/>
              <w:suppressLineNumbers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优（</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14:paraId="20CB1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412" w:type="dxa"/>
            <w:vMerge w:val="continue"/>
            <w:vAlign w:val="center"/>
          </w:tcPr>
          <w:p w14:paraId="0FBF5854">
            <w:pPr>
              <w:jc w:val="center"/>
              <w:rPr>
                <w:rFonts w:hint="eastAsia" w:ascii="宋体" w:hAnsi="宋体" w:eastAsia="宋体" w:cs="宋体"/>
                <w:b w:val="0"/>
                <w:bCs w:val="0"/>
                <w:color w:val="auto"/>
                <w:sz w:val="18"/>
                <w:szCs w:val="18"/>
                <w:lang w:eastAsia="zh-CN"/>
              </w:rPr>
            </w:pPr>
          </w:p>
        </w:tc>
        <w:tc>
          <w:tcPr>
            <w:tcW w:w="4873" w:type="dxa"/>
          </w:tcPr>
          <w:p w14:paraId="32C15ACF">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能够较好地掌握</w:t>
            </w:r>
            <w:r>
              <w:rPr>
                <w:rFonts w:hint="eastAsia" w:ascii="宋体" w:hAnsi="宋体" w:cs="宋体"/>
                <w:color w:val="auto"/>
                <w:kern w:val="0"/>
                <w:sz w:val="18"/>
                <w:szCs w:val="18"/>
                <w:lang w:val="en-US" w:eastAsia="zh-Hans" w:bidi="ar"/>
              </w:rPr>
              <w:t>市场营销</w:t>
            </w:r>
            <w:r>
              <w:rPr>
                <w:rFonts w:hint="eastAsia" w:ascii="宋体" w:hAnsi="宋体" w:cs="宋体"/>
                <w:color w:val="auto"/>
                <w:kern w:val="0"/>
                <w:sz w:val="18"/>
                <w:szCs w:val="18"/>
                <w:lang w:val="en-US" w:eastAsia="zh-CN" w:bidi="ar"/>
              </w:rPr>
              <w:t>的基本理论、基本技术和基本方法</w:t>
            </w:r>
            <w:r>
              <w:rPr>
                <w:rFonts w:hint="eastAsia" w:ascii="宋体" w:hAnsi="宋体" w:eastAsia="宋体" w:cs="宋体"/>
                <w:color w:val="auto"/>
                <w:kern w:val="0"/>
                <w:sz w:val="18"/>
                <w:szCs w:val="18"/>
                <w:lang w:val="en-US" w:eastAsia="zh-CN" w:bidi="ar"/>
              </w:rPr>
              <w:t>，对基本内容有较好的理解。</w:t>
            </w:r>
          </w:p>
        </w:tc>
        <w:tc>
          <w:tcPr>
            <w:tcW w:w="1429" w:type="dxa"/>
          </w:tcPr>
          <w:p w14:paraId="767B2871">
            <w:pPr>
              <w:keepNext w:val="0"/>
              <w:keepLines w:val="0"/>
              <w:widowControl/>
              <w:suppressLineNumbers w:val="0"/>
              <w:jc w:val="center"/>
              <w:rPr>
                <w:rFonts w:hint="eastAsia" w:ascii="宋体" w:hAnsi="宋体" w:eastAsia="宋体" w:cs="宋体"/>
                <w:sz w:val="18"/>
                <w:szCs w:val="18"/>
              </w:rPr>
            </w:pPr>
            <w:r>
              <w:rPr>
                <w:rFonts w:hint="eastAsia" w:ascii="宋体" w:hAnsi="宋体" w:cs="宋体"/>
                <w:color w:val="000000"/>
                <w:kern w:val="0"/>
                <w:sz w:val="18"/>
                <w:szCs w:val="18"/>
                <w:lang w:val="en-US" w:eastAsia="zh-CN" w:bidi="ar"/>
              </w:rPr>
              <w:t>良（</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14:paraId="6785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412" w:type="dxa"/>
            <w:vMerge w:val="continue"/>
            <w:vAlign w:val="center"/>
          </w:tcPr>
          <w:p w14:paraId="5CADF14A">
            <w:pPr>
              <w:jc w:val="center"/>
              <w:rPr>
                <w:rFonts w:hint="eastAsia" w:ascii="宋体" w:hAnsi="宋体" w:eastAsia="宋体" w:cs="宋体"/>
                <w:b w:val="0"/>
                <w:bCs w:val="0"/>
                <w:color w:val="auto"/>
                <w:sz w:val="18"/>
                <w:szCs w:val="18"/>
                <w:lang w:val="en-US" w:eastAsia="zh-CN"/>
              </w:rPr>
            </w:pPr>
          </w:p>
        </w:tc>
        <w:tc>
          <w:tcPr>
            <w:tcW w:w="4873" w:type="dxa"/>
          </w:tcPr>
          <w:p w14:paraId="57BD5E2E">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能够掌握</w:t>
            </w:r>
            <w:r>
              <w:rPr>
                <w:rFonts w:hint="eastAsia" w:ascii="宋体" w:hAnsi="宋体" w:cs="宋体"/>
                <w:color w:val="auto"/>
                <w:kern w:val="0"/>
                <w:sz w:val="18"/>
                <w:szCs w:val="18"/>
                <w:lang w:val="en-US" w:eastAsia="zh-Hans" w:bidi="ar"/>
              </w:rPr>
              <w:t>市场营销</w:t>
            </w:r>
            <w:r>
              <w:rPr>
                <w:rFonts w:hint="eastAsia" w:ascii="宋体" w:hAnsi="宋体" w:cs="宋体"/>
                <w:color w:val="auto"/>
                <w:kern w:val="0"/>
                <w:sz w:val="18"/>
                <w:szCs w:val="18"/>
                <w:lang w:val="en-US" w:eastAsia="zh-CN" w:bidi="ar"/>
              </w:rPr>
              <w:t>的基本理论、基本技术和基本方法</w:t>
            </w:r>
            <w:r>
              <w:rPr>
                <w:rFonts w:hint="eastAsia" w:ascii="宋体" w:hAnsi="宋体" w:eastAsia="宋体" w:cs="宋体"/>
                <w:color w:val="auto"/>
                <w:kern w:val="0"/>
                <w:sz w:val="18"/>
                <w:szCs w:val="18"/>
                <w:lang w:val="en-US" w:eastAsia="zh-CN" w:bidi="ar"/>
              </w:rPr>
              <w:t>，对基本内容有一定的理解</w:t>
            </w:r>
          </w:p>
        </w:tc>
        <w:tc>
          <w:tcPr>
            <w:tcW w:w="1429" w:type="dxa"/>
          </w:tcPr>
          <w:p w14:paraId="25515E17">
            <w:pPr>
              <w:keepNext w:val="0"/>
              <w:keepLines w:val="0"/>
              <w:widowControl/>
              <w:suppressLineNumbers w:val="0"/>
              <w:jc w:val="center"/>
              <w:rPr>
                <w:rFonts w:hint="eastAsia" w:ascii="宋体" w:hAnsi="宋体" w:eastAsia="宋体" w:cs="宋体"/>
                <w:sz w:val="18"/>
                <w:szCs w:val="18"/>
              </w:rPr>
            </w:pPr>
            <w:r>
              <w:rPr>
                <w:rFonts w:hint="eastAsia" w:ascii="宋体" w:hAnsi="宋体" w:cs="宋体"/>
                <w:color w:val="000000"/>
                <w:kern w:val="0"/>
                <w:sz w:val="18"/>
                <w:szCs w:val="18"/>
                <w:lang w:val="en-US" w:eastAsia="zh-CN" w:bidi="ar"/>
              </w:rPr>
              <w:t>中（</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14:paraId="391A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412" w:type="dxa"/>
            <w:vMerge w:val="continue"/>
            <w:vAlign w:val="center"/>
          </w:tcPr>
          <w:p w14:paraId="4C523E67">
            <w:pPr>
              <w:jc w:val="center"/>
              <w:rPr>
                <w:rFonts w:hint="eastAsia" w:ascii="宋体" w:hAnsi="宋体" w:eastAsia="宋体" w:cs="宋体"/>
                <w:b w:val="0"/>
                <w:bCs w:val="0"/>
                <w:color w:val="auto"/>
                <w:sz w:val="18"/>
                <w:szCs w:val="18"/>
                <w:lang w:val="en-US" w:eastAsia="zh-CN"/>
              </w:rPr>
            </w:pPr>
          </w:p>
        </w:tc>
        <w:tc>
          <w:tcPr>
            <w:tcW w:w="4873" w:type="dxa"/>
          </w:tcPr>
          <w:p w14:paraId="1204BBD3">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基本上能够掌握</w:t>
            </w:r>
            <w:r>
              <w:rPr>
                <w:rFonts w:hint="eastAsia" w:ascii="宋体" w:hAnsi="宋体" w:cs="宋体"/>
                <w:color w:val="auto"/>
                <w:kern w:val="0"/>
                <w:sz w:val="18"/>
                <w:szCs w:val="18"/>
                <w:lang w:val="en-US" w:eastAsia="zh-Hans" w:bidi="ar"/>
              </w:rPr>
              <w:t>市场营销</w:t>
            </w:r>
            <w:r>
              <w:rPr>
                <w:rFonts w:hint="eastAsia" w:ascii="宋体" w:hAnsi="宋体" w:cs="宋体"/>
                <w:color w:val="auto"/>
                <w:kern w:val="0"/>
                <w:sz w:val="18"/>
                <w:szCs w:val="18"/>
                <w:lang w:val="en-US" w:eastAsia="zh-CN" w:bidi="ar"/>
              </w:rPr>
              <w:t>的基本理论、基本技术和基本方法</w:t>
            </w:r>
            <w:r>
              <w:rPr>
                <w:rFonts w:hint="eastAsia" w:ascii="宋体" w:hAnsi="宋体" w:eastAsia="宋体" w:cs="宋体"/>
                <w:color w:val="auto"/>
                <w:kern w:val="0"/>
                <w:sz w:val="18"/>
                <w:szCs w:val="18"/>
                <w:lang w:val="en-US" w:eastAsia="zh-CN" w:bidi="ar"/>
              </w:rPr>
              <w:t>，对科学概论的内容有一定的了解。</w:t>
            </w:r>
          </w:p>
        </w:tc>
        <w:tc>
          <w:tcPr>
            <w:tcW w:w="1429" w:type="dxa"/>
          </w:tcPr>
          <w:p w14:paraId="06B32CB1">
            <w:pPr>
              <w:keepNext w:val="0"/>
              <w:keepLines w:val="0"/>
              <w:widowControl/>
              <w:suppressLineNumbers w:val="0"/>
              <w:jc w:val="center"/>
              <w:rPr>
                <w:rFonts w:hint="eastAsia" w:ascii="宋体" w:hAnsi="宋体" w:eastAsia="宋体" w:cs="宋体"/>
                <w:sz w:val="18"/>
                <w:szCs w:val="18"/>
              </w:rPr>
            </w:pPr>
            <w:r>
              <w:rPr>
                <w:rFonts w:hint="eastAsia" w:ascii="宋体" w:hAnsi="宋体" w:cs="宋体"/>
                <w:color w:val="000000"/>
                <w:kern w:val="0"/>
                <w:sz w:val="18"/>
                <w:szCs w:val="18"/>
                <w:lang w:val="en-US" w:eastAsia="zh-CN" w:bidi="ar"/>
              </w:rPr>
              <w:t>及格（</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14:paraId="68C0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412" w:type="dxa"/>
            <w:vMerge w:val="continue"/>
            <w:vAlign w:val="center"/>
          </w:tcPr>
          <w:p w14:paraId="213406F7">
            <w:pPr>
              <w:jc w:val="center"/>
              <w:rPr>
                <w:rFonts w:hint="eastAsia" w:ascii="宋体" w:hAnsi="宋体" w:eastAsia="宋体" w:cs="宋体"/>
                <w:b w:val="0"/>
                <w:bCs w:val="0"/>
                <w:color w:val="auto"/>
                <w:sz w:val="18"/>
                <w:szCs w:val="18"/>
                <w:lang w:eastAsia="zh-CN"/>
              </w:rPr>
            </w:pPr>
          </w:p>
        </w:tc>
        <w:tc>
          <w:tcPr>
            <w:tcW w:w="4873" w:type="dxa"/>
          </w:tcPr>
          <w:p w14:paraId="732EF308">
            <w:pPr>
              <w:keepNext w:val="0"/>
              <w:keepLines w:val="0"/>
              <w:widowControl/>
              <w:suppressLineNumbers w:val="0"/>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不能够掌握</w:t>
            </w:r>
            <w:r>
              <w:rPr>
                <w:rFonts w:hint="eastAsia" w:ascii="宋体" w:hAnsi="宋体" w:cs="宋体"/>
                <w:color w:val="auto"/>
                <w:kern w:val="0"/>
                <w:sz w:val="18"/>
                <w:szCs w:val="18"/>
                <w:lang w:val="en-US" w:eastAsia="zh-Hans" w:bidi="ar"/>
              </w:rPr>
              <w:t>市场营销</w:t>
            </w:r>
            <w:r>
              <w:rPr>
                <w:rFonts w:hint="eastAsia" w:ascii="宋体" w:hAnsi="宋体" w:cs="宋体"/>
                <w:color w:val="auto"/>
                <w:kern w:val="0"/>
                <w:sz w:val="18"/>
                <w:szCs w:val="18"/>
                <w:lang w:val="en-US" w:eastAsia="zh-CN" w:bidi="ar"/>
              </w:rPr>
              <w:t>的基本理论、基本技术和基本方法</w:t>
            </w:r>
            <w:r>
              <w:rPr>
                <w:rFonts w:hint="eastAsia" w:ascii="宋体" w:hAnsi="宋体" w:eastAsia="宋体" w:cs="宋体"/>
                <w:color w:val="auto"/>
                <w:kern w:val="0"/>
                <w:sz w:val="18"/>
                <w:szCs w:val="18"/>
                <w:lang w:val="en-US" w:eastAsia="zh-CN" w:bidi="ar"/>
              </w:rPr>
              <w:t>，对科学概论的内容不了解。</w:t>
            </w:r>
          </w:p>
        </w:tc>
        <w:tc>
          <w:tcPr>
            <w:tcW w:w="1429" w:type="dxa"/>
          </w:tcPr>
          <w:p w14:paraId="4B1F22DF">
            <w:pPr>
              <w:keepNext w:val="0"/>
              <w:keepLines w:val="0"/>
              <w:widowControl/>
              <w:suppressLineNumbers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不及格（</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14:paraId="7E33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412" w:type="dxa"/>
            <w:vMerge w:val="restart"/>
            <w:vAlign w:val="center"/>
          </w:tcPr>
          <w:p w14:paraId="6A966559">
            <w:pPr>
              <w:jc w:val="both"/>
              <w:rPr>
                <w:rFonts w:hint="eastAsia"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L0</w:t>
            </w:r>
            <w:r>
              <w:rPr>
                <w:rFonts w:hint="default" w:ascii="宋体" w:hAnsi="宋体" w:cs="宋体"/>
                <w:b w:val="0"/>
                <w:bCs w:val="0"/>
                <w:color w:val="auto"/>
                <w:sz w:val="18"/>
                <w:szCs w:val="18"/>
                <w:lang w:eastAsia="zh-CN"/>
              </w:rPr>
              <w:t>2</w:t>
            </w:r>
            <w:r>
              <w:rPr>
                <w:rFonts w:hint="eastAsia" w:ascii="宋体" w:hAnsi="宋体" w:eastAsia="宋体" w:cs="宋体"/>
                <w:b w:val="0"/>
                <w:bCs w:val="0"/>
                <w:color w:val="auto"/>
                <w:sz w:val="18"/>
                <w:szCs w:val="18"/>
                <w:lang w:val="en-US" w:eastAsia="zh-CN"/>
              </w:rPr>
              <w:t>：</w:t>
            </w:r>
            <w:r>
              <w:rPr>
                <w:rFonts w:hint="eastAsia" w:ascii="Times New Roman Regular" w:hAnsi="Times New Roman Regular" w:cs="Times New Roman Regular"/>
                <w:b w:val="0"/>
                <w:bCs w:val="0"/>
                <w:sz w:val="18"/>
                <w:szCs w:val="18"/>
                <w:lang w:val="en-US" w:eastAsia="zh-CN"/>
              </w:rPr>
              <w:t>具有较强的创新力、观察力、感知力、沟通能力、思辨能力、语言表达能力和团队合作能力；掌握市场营销技术和工具的特点和使用方法；掌握运用市场营销知识发现、分析和解决现实问题能力。</w:t>
            </w:r>
            <w:r>
              <w:rPr>
                <w:rFonts w:hint="eastAsia" w:ascii="宋体" w:hAnsi="宋体" w:eastAsia="宋体" w:cs="宋体"/>
                <w:b w:val="0"/>
                <w:bCs w:val="0"/>
                <w:color w:val="auto"/>
                <w:sz w:val="18"/>
                <w:szCs w:val="18"/>
                <w:lang w:val="en-US" w:eastAsia="zh-CN"/>
              </w:rPr>
              <w:t xml:space="preserve"> </w:t>
            </w:r>
          </w:p>
        </w:tc>
        <w:tc>
          <w:tcPr>
            <w:tcW w:w="4873" w:type="dxa"/>
            <w:vAlign w:val="top"/>
          </w:tcPr>
          <w:p w14:paraId="187345B7">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具有非常好的运用专业知识分析和解决具体问题的能力。具有非常强的创新力、洞察力和思辨能力。</w:t>
            </w:r>
          </w:p>
        </w:tc>
        <w:tc>
          <w:tcPr>
            <w:tcW w:w="1429" w:type="dxa"/>
            <w:vAlign w:val="top"/>
          </w:tcPr>
          <w:p w14:paraId="4CF83499">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优（</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14:paraId="020B5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412" w:type="dxa"/>
            <w:vMerge w:val="continue"/>
            <w:vAlign w:val="center"/>
          </w:tcPr>
          <w:p w14:paraId="66DCBB6D">
            <w:pPr>
              <w:jc w:val="center"/>
              <w:rPr>
                <w:rFonts w:hint="eastAsia" w:ascii="宋体" w:hAnsi="宋体" w:eastAsia="宋体" w:cs="宋体"/>
                <w:b w:val="0"/>
                <w:bCs w:val="0"/>
                <w:color w:val="auto"/>
                <w:sz w:val="18"/>
                <w:szCs w:val="18"/>
                <w:lang w:eastAsia="zh-CN"/>
              </w:rPr>
            </w:pPr>
          </w:p>
        </w:tc>
        <w:tc>
          <w:tcPr>
            <w:tcW w:w="4873" w:type="dxa"/>
            <w:vAlign w:val="top"/>
          </w:tcPr>
          <w:p w14:paraId="7EA9DAC3">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具有较好的运用专业知识分析和解决具体问题的能力。具有较强的创新力、洞察力和思辨能力。</w:t>
            </w:r>
          </w:p>
        </w:tc>
        <w:tc>
          <w:tcPr>
            <w:tcW w:w="1429" w:type="dxa"/>
            <w:vAlign w:val="top"/>
          </w:tcPr>
          <w:p w14:paraId="06D6244F">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良（</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14:paraId="5878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32" w:hRule="atLeast"/>
          <w:jc w:val="center"/>
        </w:trPr>
        <w:tc>
          <w:tcPr>
            <w:tcW w:w="2412" w:type="dxa"/>
            <w:vMerge w:val="continue"/>
            <w:vAlign w:val="center"/>
          </w:tcPr>
          <w:p w14:paraId="6D147CFC">
            <w:pPr>
              <w:jc w:val="center"/>
              <w:rPr>
                <w:rFonts w:hint="eastAsia" w:ascii="宋体" w:hAnsi="宋体" w:eastAsia="宋体" w:cs="宋体"/>
                <w:b w:val="0"/>
                <w:bCs w:val="0"/>
                <w:color w:val="auto"/>
                <w:sz w:val="18"/>
                <w:szCs w:val="18"/>
                <w:lang w:eastAsia="zh-CN"/>
              </w:rPr>
            </w:pPr>
          </w:p>
        </w:tc>
        <w:tc>
          <w:tcPr>
            <w:tcW w:w="4873" w:type="dxa"/>
            <w:vAlign w:val="top"/>
          </w:tcPr>
          <w:p w14:paraId="392B927F">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具有运用专业知识分析和解决具体问题的能力。具有创新力、洞察力和思辨能力。</w:t>
            </w:r>
          </w:p>
        </w:tc>
        <w:tc>
          <w:tcPr>
            <w:tcW w:w="1429" w:type="dxa"/>
            <w:vAlign w:val="top"/>
          </w:tcPr>
          <w:p w14:paraId="34971DF1">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中（</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14:paraId="0323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412" w:type="dxa"/>
            <w:vMerge w:val="continue"/>
            <w:vAlign w:val="center"/>
          </w:tcPr>
          <w:p w14:paraId="2833AAA8">
            <w:pPr>
              <w:jc w:val="center"/>
              <w:rPr>
                <w:rFonts w:hint="eastAsia" w:ascii="宋体" w:hAnsi="宋体" w:eastAsia="宋体" w:cs="宋体"/>
                <w:b w:val="0"/>
                <w:bCs w:val="0"/>
                <w:color w:val="auto"/>
                <w:sz w:val="18"/>
                <w:szCs w:val="18"/>
                <w:lang w:eastAsia="zh-CN"/>
              </w:rPr>
            </w:pPr>
          </w:p>
        </w:tc>
        <w:tc>
          <w:tcPr>
            <w:tcW w:w="4873" w:type="dxa"/>
            <w:vAlign w:val="top"/>
          </w:tcPr>
          <w:p w14:paraId="25F954C2">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基本具有运用专业知识分析和解决具体问题的能力。基本具有创新力、洞察力和思辨能力。</w:t>
            </w:r>
          </w:p>
        </w:tc>
        <w:tc>
          <w:tcPr>
            <w:tcW w:w="1429" w:type="dxa"/>
            <w:vAlign w:val="top"/>
          </w:tcPr>
          <w:p w14:paraId="30E3834D">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及格（</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14:paraId="6507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9" w:hRule="atLeast"/>
          <w:jc w:val="center"/>
        </w:trPr>
        <w:tc>
          <w:tcPr>
            <w:tcW w:w="2412" w:type="dxa"/>
            <w:vMerge w:val="continue"/>
            <w:vAlign w:val="center"/>
          </w:tcPr>
          <w:p w14:paraId="42641BAA">
            <w:pPr>
              <w:jc w:val="center"/>
              <w:rPr>
                <w:rFonts w:hint="eastAsia" w:ascii="宋体" w:hAnsi="宋体" w:eastAsia="宋体" w:cs="宋体"/>
                <w:b w:val="0"/>
                <w:bCs w:val="0"/>
                <w:color w:val="auto"/>
                <w:sz w:val="18"/>
                <w:szCs w:val="18"/>
                <w:lang w:eastAsia="zh-CN"/>
              </w:rPr>
            </w:pPr>
          </w:p>
        </w:tc>
        <w:tc>
          <w:tcPr>
            <w:tcW w:w="4873" w:type="dxa"/>
            <w:vAlign w:val="top"/>
          </w:tcPr>
          <w:p w14:paraId="6A6D395F">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运用专业知识分析和解决具体问题的能力较弱。创新力、洞察力和思辨能力较差。</w:t>
            </w:r>
          </w:p>
        </w:tc>
        <w:tc>
          <w:tcPr>
            <w:tcW w:w="1429" w:type="dxa"/>
            <w:vAlign w:val="top"/>
          </w:tcPr>
          <w:p w14:paraId="42811824">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不及格（</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14:paraId="2C59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65" w:hRule="atLeast"/>
          <w:jc w:val="center"/>
        </w:trPr>
        <w:tc>
          <w:tcPr>
            <w:tcW w:w="2412" w:type="dxa"/>
            <w:vMerge w:val="restart"/>
            <w:vAlign w:val="center"/>
          </w:tcPr>
          <w:p w14:paraId="7DFF323F">
            <w:pPr>
              <w:jc w:val="left"/>
              <w:rPr>
                <w:rFonts w:hint="eastAsia" w:ascii="宋体" w:hAnsi="宋体" w:eastAsia="宋体" w:cs="宋体"/>
                <w:b w:val="0"/>
                <w:bCs w:val="0"/>
                <w:sz w:val="18"/>
                <w:szCs w:val="18"/>
                <w:lang w:val="en-US" w:eastAsia="zh-CN"/>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 xml:space="preserve">L03： </w:t>
            </w:r>
            <w:r>
              <w:rPr>
                <w:rFonts w:hint="eastAsia" w:ascii="Times New Roman Regular" w:hAnsi="Times New Roman Regular" w:cs="Times New Roman Regular"/>
                <w:b w:val="0"/>
                <w:bCs w:val="0"/>
                <w:sz w:val="18"/>
                <w:szCs w:val="18"/>
                <w:lang w:val="en-US" w:eastAsia="zh-CN"/>
              </w:rPr>
              <w:t>帮助学生构建中国特色人文社会科学学科体系、学术体系和话语体系；引导学生关注市场营销活动及各行业领域的</w:t>
            </w:r>
            <w:r>
              <w:rPr>
                <w:rFonts w:hint="eastAsia" w:ascii="Times New Roman Regular" w:hAnsi="Times New Roman Regular" w:cs="Times New Roman Regular"/>
                <w:b w:val="0"/>
                <w:bCs w:val="0"/>
                <w:sz w:val="18"/>
                <w:szCs w:val="18"/>
                <w:lang w:val="en-US" w:eastAsia="zh-Hans"/>
              </w:rPr>
              <w:t>国家战略、法律法规和相关政策</w:t>
            </w:r>
            <w:r>
              <w:rPr>
                <w:rFonts w:hint="eastAsia" w:ascii="Times New Roman Regular" w:hAnsi="Times New Roman Regular" w:cs="Times New Roman Regular"/>
                <w:b w:val="0"/>
                <w:bCs w:val="0"/>
                <w:sz w:val="18"/>
                <w:szCs w:val="18"/>
                <w:lang w:val="en-US" w:eastAsia="zh-CN"/>
              </w:rPr>
              <w:t>；</w:t>
            </w:r>
            <w:r>
              <w:rPr>
                <w:rFonts w:hint="eastAsia" w:ascii="Times New Roman Regular" w:hAnsi="Times New Roman Regular" w:cs="Times New Roman Regular"/>
                <w:b w:val="0"/>
                <w:bCs w:val="0"/>
                <w:sz w:val="18"/>
                <w:szCs w:val="18"/>
                <w:lang w:val="en-US" w:eastAsia="zh-Hans"/>
              </w:rPr>
              <w:t>引导学生深入社会实践、关注现实问题，培育学生经世济民、诚信服务、德法兼修的职业素养</w:t>
            </w:r>
            <w:r>
              <w:rPr>
                <w:rFonts w:hint="eastAsia" w:ascii="Times New Roman Regular" w:hAnsi="Times New Roman Regular" w:cs="Times New Roman Regular"/>
                <w:b w:val="0"/>
                <w:bCs w:val="0"/>
                <w:sz w:val="18"/>
                <w:szCs w:val="18"/>
                <w:lang w:val="en-US" w:eastAsia="zh-CN"/>
              </w:rPr>
              <w:t>，树立社会主义核心价值</w:t>
            </w:r>
            <w:r>
              <w:rPr>
                <w:rFonts w:hint="eastAsia" w:ascii="Times New Roman Regular" w:hAnsi="Times New Roman Regular" w:cs="Times New Roman Regular"/>
                <w:b w:val="0"/>
                <w:bCs w:val="0"/>
                <w:sz w:val="18"/>
                <w:szCs w:val="18"/>
                <w:lang w:val="en-US" w:eastAsia="zh-Hans"/>
              </w:rPr>
              <w:t>。</w:t>
            </w:r>
            <w:r>
              <w:rPr>
                <w:rFonts w:hint="eastAsia" w:ascii="宋体" w:hAnsi="宋体" w:eastAsia="宋体" w:cs="宋体"/>
                <w:b w:val="0"/>
                <w:bCs w:val="0"/>
                <w:sz w:val="18"/>
                <w:szCs w:val="18"/>
                <w:lang w:val="en-US" w:eastAsia="zh-CN"/>
              </w:rPr>
              <w:t xml:space="preserve"> </w:t>
            </w:r>
          </w:p>
        </w:tc>
        <w:tc>
          <w:tcPr>
            <w:tcW w:w="4873" w:type="dxa"/>
            <w:vAlign w:val="top"/>
          </w:tcPr>
          <w:p w14:paraId="4948F2BC">
            <w:pPr>
              <w:keepNext w:val="0"/>
              <w:keepLines w:val="0"/>
              <w:widowControl/>
              <w:suppressLineNumbers w:val="0"/>
              <w:jc w:val="left"/>
              <w:rPr>
                <w:rFonts w:hint="eastAsia" w:ascii="宋体" w:hAnsi="宋体" w:eastAsia="宋体" w:cs="宋体"/>
                <w:color w:val="auto"/>
                <w:sz w:val="18"/>
                <w:szCs w:val="18"/>
                <w:lang w:eastAsia="zh-CN"/>
              </w:rPr>
            </w:pPr>
            <w:r>
              <w:rPr>
                <w:rFonts w:hint="eastAsia" w:ascii="宋体" w:hAnsi="宋体" w:cs="宋体"/>
                <w:color w:val="auto"/>
                <w:kern w:val="0"/>
                <w:sz w:val="18"/>
                <w:szCs w:val="18"/>
                <w:lang w:val="en-US" w:eastAsia="zh-CN" w:bidi="ar"/>
              </w:rPr>
              <w:t>具有非常强的营销素养，能够非常好地解决现实问题，具有非常好的</w:t>
            </w:r>
            <w:r>
              <w:rPr>
                <w:rFonts w:hint="eastAsia" w:ascii="Times New Roman Regular" w:hAnsi="Times New Roman Regular" w:cs="Times New Roman Regular"/>
                <w:b w:val="0"/>
                <w:bCs w:val="0"/>
                <w:sz w:val="18"/>
                <w:szCs w:val="18"/>
                <w:lang w:val="en-US" w:eastAsia="zh-Hans"/>
              </w:rPr>
              <w:t>经世济民、诚信服务、德法兼修的职业素养</w:t>
            </w:r>
            <w:r>
              <w:rPr>
                <w:rFonts w:hint="eastAsia" w:ascii="Times New Roman Regular" w:hAnsi="Times New Roman Regular" w:cs="Times New Roman Regular"/>
                <w:b w:val="0"/>
                <w:bCs w:val="0"/>
                <w:sz w:val="18"/>
                <w:szCs w:val="18"/>
                <w:lang w:val="en-US" w:eastAsia="zh-CN"/>
              </w:rPr>
              <w:t>。</w:t>
            </w:r>
          </w:p>
        </w:tc>
        <w:tc>
          <w:tcPr>
            <w:tcW w:w="1429" w:type="dxa"/>
            <w:vAlign w:val="top"/>
          </w:tcPr>
          <w:p w14:paraId="29A8BE9C">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优（</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14:paraId="0731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1" w:hRule="atLeast"/>
          <w:jc w:val="center"/>
        </w:trPr>
        <w:tc>
          <w:tcPr>
            <w:tcW w:w="2412" w:type="dxa"/>
            <w:vMerge w:val="continue"/>
            <w:vAlign w:val="center"/>
          </w:tcPr>
          <w:p w14:paraId="0709FC60">
            <w:pPr>
              <w:jc w:val="center"/>
              <w:rPr>
                <w:rFonts w:hint="eastAsia" w:ascii="宋体" w:hAnsi="宋体" w:eastAsia="宋体" w:cs="宋体"/>
                <w:sz w:val="18"/>
                <w:szCs w:val="18"/>
                <w:lang w:eastAsia="zh-CN"/>
              </w:rPr>
            </w:pPr>
          </w:p>
        </w:tc>
        <w:tc>
          <w:tcPr>
            <w:tcW w:w="4873" w:type="dxa"/>
            <w:vAlign w:val="top"/>
          </w:tcPr>
          <w:p w14:paraId="4EE69509">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具有较强的营销素养，能够较好地解决现实问题，具有较好的</w:t>
            </w:r>
            <w:r>
              <w:rPr>
                <w:rFonts w:hint="eastAsia" w:ascii="Times New Roman Regular" w:hAnsi="Times New Roman Regular" w:cs="Times New Roman Regular"/>
                <w:b w:val="0"/>
                <w:bCs w:val="0"/>
                <w:sz w:val="18"/>
                <w:szCs w:val="18"/>
                <w:lang w:val="en-US" w:eastAsia="zh-Hans"/>
              </w:rPr>
              <w:t>经世济民、诚信服务、德法兼修的职业素养</w:t>
            </w:r>
            <w:r>
              <w:rPr>
                <w:rFonts w:hint="eastAsia" w:ascii="Times New Roman Regular" w:hAnsi="Times New Roman Regular" w:cs="Times New Roman Regular"/>
                <w:b w:val="0"/>
                <w:bCs w:val="0"/>
                <w:sz w:val="18"/>
                <w:szCs w:val="18"/>
                <w:lang w:val="en-US" w:eastAsia="zh-CN"/>
              </w:rPr>
              <w:t>。</w:t>
            </w:r>
          </w:p>
        </w:tc>
        <w:tc>
          <w:tcPr>
            <w:tcW w:w="1429" w:type="dxa"/>
            <w:vAlign w:val="top"/>
          </w:tcPr>
          <w:p w14:paraId="1034BF8F">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良（</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14:paraId="08B2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8" w:hRule="atLeast"/>
          <w:jc w:val="center"/>
        </w:trPr>
        <w:tc>
          <w:tcPr>
            <w:tcW w:w="2412" w:type="dxa"/>
            <w:vMerge w:val="continue"/>
            <w:vAlign w:val="center"/>
          </w:tcPr>
          <w:p w14:paraId="260EEE85">
            <w:pPr>
              <w:jc w:val="center"/>
              <w:rPr>
                <w:rFonts w:hint="eastAsia" w:ascii="宋体" w:hAnsi="宋体" w:eastAsia="宋体" w:cs="宋体"/>
                <w:sz w:val="18"/>
                <w:szCs w:val="18"/>
                <w:lang w:eastAsia="zh-CN"/>
              </w:rPr>
            </w:pPr>
          </w:p>
        </w:tc>
        <w:tc>
          <w:tcPr>
            <w:tcW w:w="4873" w:type="dxa"/>
            <w:vAlign w:val="top"/>
          </w:tcPr>
          <w:p w14:paraId="43B0427A">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具有营销素养，基本能够解决现实问题，具有</w:t>
            </w:r>
            <w:r>
              <w:rPr>
                <w:rFonts w:hint="eastAsia" w:ascii="Times New Roman Regular" w:hAnsi="Times New Roman Regular" w:cs="Times New Roman Regular"/>
                <w:b w:val="0"/>
                <w:bCs w:val="0"/>
                <w:sz w:val="18"/>
                <w:szCs w:val="18"/>
                <w:lang w:val="en-US" w:eastAsia="zh-Hans"/>
              </w:rPr>
              <w:t>经世济民、诚信服务、德法兼修的职业素养</w:t>
            </w:r>
            <w:r>
              <w:rPr>
                <w:rFonts w:hint="eastAsia" w:ascii="Times New Roman Regular" w:hAnsi="Times New Roman Regular" w:cs="Times New Roman Regular"/>
                <w:b w:val="0"/>
                <w:bCs w:val="0"/>
                <w:sz w:val="18"/>
                <w:szCs w:val="18"/>
                <w:lang w:val="en-US" w:eastAsia="zh-CN"/>
              </w:rPr>
              <w:t>。</w:t>
            </w:r>
          </w:p>
        </w:tc>
        <w:tc>
          <w:tcPr>
            <w:tcW w:w="1429" w:type="dxa"/>
            <w:vAlign w:val="top"/>
          </w:tcPr>
          <w:p w14:paraId="78A2F931">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中（</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14:paraId="0AD6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54" w:hRule="atLeast"/>
          <w:jc w:val="center"/>
        </w:trPr>
        <w:tc>
          <w:tcPr>
            <w:tcW w:w="2412" w:type="dxa"/>
            <w:vMerge w:val="continue"/>
            <w:vAlign w:val="center"/>
          </w:tcPr>
          <w:p w14:paraId="6D7BB4E9">
            <w:pPr>
              <w:jc w:val="center"/>
              <w:rPr>
                <w:rFonts w:hint="eastAsia" w:ascii="宋体" w:hAnsi="宋体" w:eastAsia="宋体" w:cs="宋体"/>
                <w:sz w:val="18"/>
                <w:szCs w:val="18"/>
                <w:lang w:eastAsia="zh-CN"/>
              </w:rPr>
            </w:pPr>
          </w:p>
        </w:tc>
        <w:tc>
          <w:tcPr>
            <w:tcW w:w="4873" w:type="dxa"/>
            <w:vAlign w:val="top"/>
          </w:tcPr>
          <w:p w14:paraId="68BF8E63">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基本具有营销素养，不太能够解决现实问题，基本具有</w:t>
            </w:r>
            <w:r>
              <w:rPr>
                <w:rFonts w:hint="eastAsia" w:ascii="Times New Roman Regular" w:hAnsi="Times New Roman Regular" w:cs="Times New Roman Regular"/>
                <w:b w:val="0"/>
                <w:bCs w:val="0"/>
                <w:sz w:val="18"/>
                <w:szCs w:val="18"/>
                <w:lang w:val="en-US" w:eastAsia="zh-Hans"/>
              </w:rPr>
              <w:t>经世济民、诚信服务、德法兼修的职业素养</w:t>
            </w:r>
            <w:r>
              <w:rPr>
                <w:rFonts w:hint="eastAsia" w:ascii="Times New Roman Regular" w:hAnsi="Times New Roman Regular" w:cs="Times New Roman Regular"/>
                <w:b w:val="0"/>
                <w:bCs w:val="0"/>
                <w:sz w:val="18"/>
                <w:szCs w:val="18"/>
                <w:lang w:val="en-US" w:eastAsia="zh-CN"/>
              </w:rPr>
              <w:t>。</w:t>
            </w:r>
          </w:p>
        </w:tc>
        <w:tc>
          <w:tcPr>
            <w:tcW w:w="1429" w:type="dxa"/>
            <w:vAlign w:val="top"/>
          </w:tcPr>
          <w:p w14:paraId="495F4309">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bidi="ar"/>
              </w:rPr>
              <w:t>及格（</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14:paraId="39D6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3" w:hRule="atLeast"/>
          <w:jc w:val="center"/>
        </w:trPr>
        <w:tc>
          <w:tcPr>
            <w:tcW w:w="2412" w:type="dxa"/>
            <w:vMerge w:val="continue"/>
            <w:vAlign w:val="center"/>
          </w:tcPr>
          <w:p w14:paraId="1A5132EA">
            <w:pPr>
              <w:jc w:val="center"/>
              <w:rPr>
                <w:rFonts w:hint="eastAsia" w:ascii="宋体" w:hAnsi="宋体" w:eastAsia="宋体" w:cs="宋体"/>
                <w:sz w:val="18"/>
                <w:szCs w:val="18"/>
                <w:lang w:eastAsia="zh-CN"/>
              </w:rPr>
            </w:pPr>
          </w:p>
        </w:tc>
        <w:tc>
          <w:tcPr>
            <w:tcW w:w="4873" w:type="dxa"/>
            <w:vAlign w:val="top"/>
          </w:tcPr>
          <w:p w14:paraId="243C570D">
            <w:pPr>
              <w:keepNext w:val="0"/>
              <w:keepLines w:val="0"/>
              <w:widowControl/>
              <w:suppressLineNumbers w:val="0"/>
              <w:jc w:val="left"/>
              <w:rPr>
                <w:rFonts w:hint="eastAsia" w:ascii="宋体" w:hAnsi="宋体" w:eastAsia="宋体" w:cs="宋体"/>
                <w:color w:val="auto"/>
                <w:sz w:val="18"/>
                <w:szCs w:val="18"/>
              </w:rPr>
            </w:pPr>
            <w:r>
              <w:rPr>
                <w:rFonts w:hint="eastAsia" w:ascii="宋体" w:hAnsi="宋体" w:cs="宋体"/>
                <w:color w:val="auto"/>
                <w:kern w:val="0"/>
                <w:sz w:val="18"/>
                <w:szCs w:val="18"/>
                <w:lang w:val="en-US" w:eastAsia="zh-CN" w:bidi="ar"/>
              </w:rPr>
              <w:t>不具有营销素养，不能够解决现实问题，不具有</w:t>
            </w:r>
            <w:r>
              <w:rPr>
                <w:rFonts w:hint="eastAsia" w:ascii="Times New Roman Regular" w:hAnsi="Times New Roman Regular" w:cs="Times New Roman Regular"/>
                <w:b w:val="0"/>
                <w:bCs w:val="0"/>
                <w:sz w:val="18"/>
                <w:szCs w:val="18"/>
                <w:lang w:val="en-US" w:eastAsia="zh-Hans"/>
              </w:rPr>
              <w:t>经世济民、诚信服务、德法兼修的职业素养</w:t>
            </w:r>
            <w:r>
              <w:rPr>
                <w:rFonts w:hint="eastAsia" w:ascii="Times New Roman Regular" w:hAnsi="Times New Roman Regular" w:cs="Times New Roman Regular"/>
                <w:b w:val="0"/>
                <w:bCs w:val="0"/>
                <w:sz w:val="18"/>
                <w:szCs w:val="18"/>
                <w:lang w:val="en-US" w:eastAsia="zh-CN"/>
              </w:rPr>
              <w:t>。</w:t>
            </w:r>
          </w:p>
        </w:tc>
        <w:tc>
          <w:tcPr>
            <w:tcW w:w="1429" w:type="dxa"/>
            <w:vAlign w:val="top"/>
          </w:tcPr>
          <w:p w14:paraId="7D13931B">
            <w:pPr>
              <w:keepNext w:val="0"/>
              <w:keepLines w:val="0"/>
              <w:widowControl/>
              <w:suppressLineNumbers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不及格（</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bl>
    <w:p w14:paraId="36D3679D">
      <w:pPr>
        <w:spacing w:line="324" w:lineRule="auto"/>
        <w:ind w:firstLine="420" w:firstLineChars="200"/>
        <w:rPr>
          <w:rFonts w:hint="eastAsia" w:ascii="宋体" w:hAnsi="宋体" w:eastAsia="宋体" w:cs="宋体"/>
          <w:b w:val="0"/>
          <w:bCs w:val="0"/>
          <w:sz w:val="21"/>
          <w:szCs w:val="21"/>
        </w:rPr>
      </w:pPr>
    </w:p>
    <w:p w14:paraId="15ECDE67">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六、教材与主要参考书目</w:t>
      </w:r>
    </w:p>
    <w:p w14:paraId="1FCD2919">
      <w:pPr>
        <w:spacing w:line="400" w:lineRule="exact"/>
        <w:rPr>
          <w:rFonts w:hint="eastAsia"/>
        </w:rPr>
      </w:pPr>
      <w:r>
        <w:rPr>
          <w:rFonts w:hint="eastAsia"/>
        </w:rPr>
        <w:t>《市场营销学》（第</w:t>
      </w:r>
      <w:r>
        <w:rPr>
          <w:rFonts w:hint="eastAsia"/>
          <w:lang w:eastAsia="zh-CN"/>
        </w:rPr>
        <w:t>七</w:t>
      </w:r>
      <w:r>
        <w:rPr>
          <w:rFonts w:hint="eastAsia"/>
        </w:rPr>
        <w:t>版），吴健安</w:t>
      </w:r>
      <w:r>
        <w:rPr>
          <w:rFonts w:hint="eastAsia"/>
          <w:lang w:eastAsia="zh-CN"/>
        </w:rPr>
        <w:t>等</w:t>
      </w:r>
      <w:r>
        <w:rPr>
          <w:rFonts w:hint="eastAsia"/>
        </w:rPr>
        <w:t>主编，高等教育出版社，20</w:t>
      </w:r>
      <w:r>
        <w:rPr>
          <w:rFonts w:hint="eastAsia"/>
          <w:lang w:val="en-US" w:eastAsia="zh-CN"/>
        </w:rPr>
        <w:t>22</w:t>
      </w:r>
      <w:r>
        <w:rPr>
          <w:rFonts w:hint="eastAsia"/>
        </w:rPr>
        <w:t>年</w:t>
      </w:r>
      <w:r>
        <w:rPr>
          <w:rFonts w:hint="eastAsia"/>
          <w:lang w:val="en-US" w:eastAsia="zh-CN"/>
        </w:rPr>
        <w:t>8</w:t>
      </w:r>
      <w:r>
        <w:rPr>
          <w:rFonts w:hint="eastAsia"/>
        </w:rPr>
        <w:t>月</w:t>
      </w:r>
    </w:p>
    <w:p w14:paraId="70B801C5">
      <w:pPr>
        <w:spacing w:line="400" w:lineRule="exact"/>
        <w:rPr>
          <w:rFonts w:hint="eastAsia"/>
          <w:lang w:val="en-US" w:eastAsia="zh-CN"/>
        </w:rPr>
      </w:pPr>
      <w:r>
        <w:rPr>
          <w:rFonts w:hint="eastAsia"/>
          <w:lang w:eastAsia="zh-CN"/>
        </w:rPr>
        <w:t>《市场营销学》，滕乐法等编著，清华大学出版社，</w:t>
      </w:r>
      <w:r>
        <w:rPr>
          <w:rFonts w:hint="eastAsia"/>
          <w:lang w:val="en-US" w:eastAsia="zh-CN"/>
        </w:rPr>
        <w:t>2020年9月</w:t>
      </w:r>
    </w:p>
    <w:p w14:paraId="50BB7B4F">
      <w:pPr>
        <w:spacing w:line="400" w:lineRule="exact"/>
        <w:rPr>
          <w:rFonts w:hint="eastAsia"/>
          <w:lang w:val="en-US" w:eastAsia="zh-CN"/>
        </w:rPr>
      </w:pPr>
      <w:r>
        <w:rPr>
          <w:rFonts w:hint="eastAsia"/>
          <w:lang w:val="en-US" w:eastAsia="zh-CN"/>
        </w:rPr>
        <w:t>《市场营销（第2版）》，王永贵编著，中国人民大学出版社，2022年2月</w:t>
      </w:r>
    </w:p>
    <w:p w14:paraId="67663207">
      <w:pPr>
        <w:spacing w:line="400" w:lineRule="exact"/>
        <w:rPr>
          <w:rFonts w:hint="default"/>
          <w:lang w:val="en-US" w:eastAsia="zh-CN"/>
        </w:rPr>
      </w:pPr>
      <w:r>
        <w:rPr>
          <w:rFonts w:hint="eastAsia"/>
          <w:lang w:val="en-US" w:eastAsia="zh-CN"/>
        </w:rPr>
        <w:t>《市场营销：网络时代的超越竞争（第3版）》，杨洪涛等编著，机械工业出版社，2021年10月</w:t>
      </w:r>
    </w:p>
    <w:p w14:paraId="0B74557A">
      <w:pPr>
        <w:spacing w:line="400" w:lineRule="exact"/>
        <w:rPr>
          <w:rFonts w:hint="default" w:eastAsia="宋体"/>
          <w:lang w:val="en-US" w:eastAsia="zh-Hans"/>
        </w:rPr>
      </w:pPr>
      <w:r>
        <w:rPr>
          <w:rFonts w:hint="eastAsia"/>
        </w:rPr>
        <w:t>《市场营销学</w:t>
      </w:r>
      <w:r>
        <w:rPr>
          <w:rFonts w:hint="default"/>
        </w:rPr>
        <w:t>——</w:t>
      </w:r>
      <w:r>
        <w:rPr>
          <w:rFonts w:hint="eastAsia"/>
          <w:lang w:val="en-US" w:eastAsia="zh-Hans"/>
        </w:rPr>
        <w:t>原理</w:t>
      </w:r>
      <w:r>
        <w:rPr>
          <w:rFonts w:hint="default"/>
          <w:lang w:eastAsia="zh-Hans"/>
        </w:rPr>
        <w:t>、</w:t>
      </w:r>
      <w:r>
        <w:rPr>
          <w:rFonts w:hint="eastAsia"/>
          <w:lang w:val="en-US" w:eastAsia="zh-Hans"/>
        </w:rPr>
        <w:t>应用与实训</w:t>
      </w:r>
      <w:r>
        <w:rPr>
          <w:rFonts w:hint="eastAsia"/>
        </w:rPr>
        <w:t>》</w:t>
      </w:r>
      <w:r>
        <w:rPr>
          <w:rFonts w:hint="eastAsia"/>
          <w:lang w:val="en-US" w:eastAsia="zh-Hans"/>
        </w:rPr>
        <w:t>王立</w:t>
      </w:r>
      <w:r>
        <w:rPr>
          <w:rFonts w:hint="default"/>
          <w:lang w:eastAsia="zh-Hans"/>
        </w:rPr>
        <w:t>，</w:t>
      </w:r>
      <w:r>
        <w:rPr>
          <w:rFonts w:hint="eastAsia"/>
          <w:lang w:val="en-US" w:eastAsia="zh-Hans"/>
        </w:rPr>
        <w:t>姜会明等主编</w:t>
      </w:r>
      <w:r>
        <w:rPr>
          <w:rFonts w:hint="default"/>
          <w:lang w:eastAsia="zh-Hans"/>
        </w:rPr>
        <w:t>，</w:t>
      </w:r>
      <w:r>
        <w:rPr>
          <w:rFonts w:hint="eastAsia"/>
          <w:lang w:val="en-US" w:eastAsia="zh-Hans"/>
        </w:rPr>
        <w:t>人民邮电出版社</w:t>
      </w:r>
      <w:r>
        <w:rPr>
          <w:rFonts w:hint="default"/>
          <w:lang w:eastAsia="zh-Hans"/>
        </w:rPr>
        <w:t>，2023</w:t>
      </w:r>
      <w:r>
        <w:rPr>
          <w:rFonts w:hint="eastAsia"/>
          <w:lang w:val="en-US" w:eastAsia="zh-Hans"/>
        </w:rPr>
        <w:t>年</w:t>
      </w:r>
      <w:r>
        <w:rPr>
          <w:rFonts w:hint="default"/>
          <w:lang w:eastAsia="zh-Hans"/>
        </w:rPr>
        <w:t>8</w:t>
      </w:r>
      <w:r>
        <w:rPr>
          <w:rFonts w:hint="eastAsia"/>
          <w:lang w:val="en-US" w:eastAsia="zh-Hans"/>
        </w:rPr>
        <w:t>月</w:t>
      </w:r>
    </w:p>
    <w:p w14:paraId="33DFF72D">
      <w:pPr>
        <w:spacing w:line="400" w:lineRule="exact"/>
        <w:rPr>
          <w:rFonts w:hint="eastAsia"/>
        </w:rPr>
      </w:pPr>
      <w:r>
        <w:rPr>
          <w:rFonts w:hint="eastAsia"/>
        </w:rPr>
        <w:t>《市场营销学》（第一版），王彦长，王亮主编，中国科学技术大学出版社，2011年8月</w:t>
      </w:r>
    </w:p>
    <w:p w14:paraId="23B1F90E">
      <w:pPr>
        <w:spacing w:line="400" w:lineRule="exact"/>
        <w:rPr>
          <w:rFonts w:hint="eastAsia"/>
        </w:rPr>
      </w:pPr>
      <w:r>
        <w:rPr>
          <w:rFonts w:hint="eastAsia"/>
        </w:rPr>
        <w:t>《定位》，艾.里斯、杰克.特劳特著，机械工业出版社，2017年6月</w:t>
      </w:r>
    </w:p>
    <w:p w14:paraId="6F14EAD4">
      <w:pPr>
        <w:spacing w:line="400" w:lineRule="exact"/>
        <w:rPr>
          <w:rFonts w:hint="eastAsia"/>
        </w:rPr>
      </w:pPr>
      <w:r>
        <w:rPr>
          <w:rFonts w:hint="eastAsia"/>
        </w:rPr>
        <w:t>《引爆社群》，唐兴通著，机械工业出版社，2016年10月</w:t>
      </w:r>
    </w:p>
    <w:p w14:paraId="3EA03FA8">
      <w:pPr>
        <w:spacing w:line="400" w:lineRule="exact"/>
        <w:rPr>
          <w:rFonts w:hint="eastAsia"/>
        </w:rPr>
      </w:pPr>
      <w:r>
        <w:rPr>
          <w:rFonts w:hint="eastAsia"/>
        </w:rPr>
        <w:t>《从0到1》，彼得.蒂尔，中信出版社，2015年1月</w:t>
      </w:r>
    </w:p>
    <w:p w14:paraId="76C46C98">
      <w:pPr>
        <w:spacing w:line="400" w:lineRule="exact"/>
      </w:pPr>
      <w:r>
        <w:rPr>
          <w:rFonts w:hint="eastAsia"/>
        </w:rPr>
        <w:t>《竞争战略》，（美）</w:t>
      </w:r>
      <w:r>
        <w:fldChar w:fldCharType="begin"/>
      </w:r>
      <w:r>
        <w:instrText xml:space="preserve"> HYPERLINK "https://wiki.mbalib.com/wiki/%E8%BF%88%E5%85%8B%E5%B0%94%C2%B7%E6%B3%A2%E7%89%B9" \o "迈克尔·波特" </w:instrText>
      </w:r>
      <w:r>
        <w:fldChar w:fldCharType="separate"/>
      </w:r>
      <w:r>
        <w:t>迈克尔·波特</w:t>
      </w:r>
      <w:r>
        <w:fldChar w:fldCharType="end"/>
      </w:r>
      <w:r>
        <w:rPr>
          <w:rFonts w:hint="eastAsia"/>
        </w:rPr>
        <w:t>，华夏出版社，2005年10月</w:t>
      </w:r>
    </w:p>
    <w:p w14:paraId="70FC7FEF">
      <w:pPr>
        <w:spacing w:line="400" w:lineRule="exact"/>
        <w:rPr>
          <w:rFonts w:ascii="宋体"/>
        </w:rPr>
      </w:pPr>
    </w:p>
    <w:p w14:paraId="06DD0769">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hint="eastAsia" w:ascii="黑体" w:hAnsi="黑体" w:eastAsia="黑体" w:cs="黑体"/>
          <w:b w:val="0"/>
          <w:bCs/>
          <w:color w:val="000000"/>
          <w:kern w:val="0"/>
          <w:sz w:val="24"/>
          <w:szCs w:val="24"/>
          <w:lang w:val="en-US" w:eastAsia="zh-CN"/>
        </w:rPr>
      </w:pPr>
      <w:r>
        <w:rPr>
          <w:rFonts w:hint="eastAsia" w:ascii="黑体" w:hAnsi="黑体" w:eastAsia="黑体" w:cs="黑体"/>
          <w:b w:val="0"/>
          <w:bCs/>
          <w:color w:val="000000"/>
          <w:kern w:val="0"/>
          <w:sz w:val="24"/>
          <w:szCs w:val="24"/>
          <w:lang w:val="en-US" w:eastAsia="zh-CN"/>
        </w:rPr>
        <w:t>七、大纲编写的依据与说明</w:t>
      </w:r>
    </w:p>
    <w:p w14:paraId="511C6D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rPr>
        <w:t>本大纲是根据</w:t>
      </w:r>
      <w:r>
        <w:rPr>
          <w:rFonts w:hint="eastAsia" w:ascii="宋体" w:hAnsi="宋体"/>
          <w:szCs w:val="21"/>
          <w:lang w:eastAsia="zh-CN"/>
        </w:rPr>
        <w:t>市场营销专业人才</w:t>
      </w:r>
      <w:r>
        <w:rPr>
          <w:rFonts w:hint="eastAsia" w:ascii="宋体" w:hAnsi="宋体"/>
          <w:szCs w:val="21"/>
        </w:rPr>
        <w:t>培养目标和要求，结合课程性质</w:t>
      </w:r>
      <w:r>
        <w:rPr>
          <w:rFonts w:hint="eastAsia" w:ascii="宋体" w:hAnsi="宋体"/>
          <w:szCs w:val="21"/>
          <w:lang w:eastAsia="zh-CN"/>
        </w:rPr>
        <w:t>和</w:t>
      </w:r>
      <w:r>
        <w:rPr>
          <w:rFonts w:hint="eastAsia" w:ascii="宋体" w:hAnsi="宋体"/>
          <w:szCs w:val="21"/>
        </w:rPr>
        <w:t>任务编写</w:t>
      </w:r>
      <w:r>
        <w:rPr>
          <w:rFonts w:hint="eastAsia" w:ascii="宋体" w:hAnsi="宋体"/>
          <w:szCs w:val="21"/>
          <w:lang w:eastAsia="zh-CN"/>
        </w:rPr>
        <w:t>。</w:t>
      </w:r>
      <w:r>
        <w:rPr>
          <w:rFonts w:hint="eastAsia" w:ascii="宋体" w:hAnsi="宋体"/>
          <w:szCs w:val="21"/>
        </w:rPr>
        <w:t>本大纲根据教学计划的安排，结合</w:t>
      </w:r>
      <w:r>
        <w:rPr>
          <w:rFonts w:hint="eastAsia" w:ascii="宋体" w:hAnsi="宋体"/>
          <w:szCs w:val="21"/>
          <w:lang w:eastAsia="zh-CN"/>
        </w:rPr>
        <w:t>我校办学定位和</w:t>
      </w:r>
      <w:r>
        <w:rPr>
          <w:rFonts w:hint="eastAsia"/>
        </w:rPr>
        <w:t>市场营销专业特点</w:t>
      </w:r>
      <w:r>
        <w:rPr>
          <w:rFonts w:hint="eastAsia" w:ascii="宋体" w:hAnsi="宋体"/>
          <w:szCs w:val="21"/>
        </w:rPr>
        <w:t>，在认真分析课程所要达到的教学目标的基础上，拟订出上述教学大纲，作为日常教学过程的指导和客观依据。</w:t>
      </w:r>
      <w:bookmarkStart w:id="0" w:name="_GoBack"/>
      <w:bookmarkEnd w:id="0"/>
    </w:p>
    <w:p w14:paraId="2BA149C5">
      <w:pPr>
        <w:spacing w:line="400" w:lineRule="exact"/>
        <w:ind w:firstLine="1145" w:firstLineChars="543"/>
        <w:rPr>
          <w:rFonts w:hint="eastAsia" w:cs="宋体"/>
          <w:b/>
          <w:bCs/>
          <w:lang w:eastAsia="zh-CN"/>
        </w:rPr>
      </w:pPr>
    </w:p>
    <w:p w14:paraId="75CBB137">
      <w:pPr>
        <w:spacing w:line="400" w:lineRule="exact"/>
        <w:ind w:firstLine="1145" w:firstLineChars="543"/>
        <w:rPr>
          <w:rFonts w:ascii="宋体"/>
        </w:rPr>
      </w:pPr>
      <w:r>
        <w:rPr>
          <w:rFonts w:hint="eastAsia" w:cs="宋体"/>
          <w:b/>
          <w:bCs/>
          <w:lang w:eastAsia="zh-CN"/>
        </w:rPr>
        <w:t>制定</w:t>
      </w:r>
      <w:r>
        <w:rPr>
          <w:rFonts w:hint="eastAsia" w:cs="宋体"/>
          <w:b/>
          <w:bCs/>
        </w:rPr>
        <w:t>人：</w:t>
      </w:r>
      <w:r>
        <w:rPr>
          <w:rFonts w:hint="eastAsia"/>
          <w:b/>
          <w:bCs/>
          <w:lang w:eastAsia="zh-CN"/>
        </w:rPr>
        <w:t>张保花</w:t>
      </w:r>
      <w:r>
        <w:rPr>
          <w:b/>
          <w:bCs/>
        </w:rPr>
        <w:t xml:space="preserve">               </w:t>
      </w:r>
      <w:r>
        <w:rPr>
          <w:rFonts w:hint="eastAsia" w:cs="宋体"/>
          <w:b/>
          <w:bCs/>
        </w:rPr>
        <w:t>审核人：</w:t>
      </w:r>
      <w:r>
        <w:rPr>
          <w:b/>
          <w:bCs/>
        </w:rPr>
        <w:t xml:space="preserve">                   </w:t>
      </w:r>
      <w:r>
        <w:rPr>
          <w:rFonts w:hint="eastAsia" w:cs="宋体"/>
          <w:b/>
          <w:bCs/>
        </w:rPr>
        <w:t>审核日期：</w:t>
      </w:r>
    </w:p>
    <w:sectPr>
      <w:footerReference r:id="rId3" w:type="default"/>
      <w:pgSz w:w="11906" w:h="16838"/>
      <w:pgMar w:top="1531" w:right="1134" w:bottom="1531" w:left="1134"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Times New Roman Regular">
    <w:altName w:val="Times New Roman"/>
    <w:panose1 w:val="02020603050405020304"/>
    <w:charset w:val="00"/>
    <w:family w:val="auto"/>
    <w:pitch w:val="default"/>
    <w:sig w:usb0="00000000" w:usb1="00000000" w:usb2="00000000" w:usb3="00000000" w:csb0="0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89AA0">
    <w:pPr>
      <w:pStyle w:val="7"/>
      <w:framePr w:wrap="auto" w:vAnchor="text" w:hAnchor="margin" w:xAlign="center" w:y="1"/>
      <w:rPr>
        <w:rStyle w:val="13"/>
        <w:sz w:val="21"/>
        <w:szCs w:val="21"/>
      </w:rPr>
    </w:pPr>
    <w:r>
      <w:rPr>
        <w:rStyle w:val="13"/>
        <w:sz w:val="21"/>
        <w:szCs w:val="21"/>
      </w:rPr>
      <w:fldChar w:fldCharType="begin"/>
    </w:r>
    <w:r>
      <w:rPr>
        <w:rStyle w:val="13"/>
        <w:sz w:val="21"/>
        <w:szCs w:val="21"/>
      </w:rPr>
      <w:instrText xml:space="preserve">PAGE  </w:instrText>
    </w:r>
    <w:r>
      <w:rPr>
        <w:rStyle w:val="13"/>
        <w:sz w:val="21"/>
        <w:szCs w:val="21"/>
      </w:rPr>
      <w:fldChar w:fldCharType="separate"/>
    </w:r>
    <w:r>
      <w:rPr>
        <w:rStyle w:val="13"/>
        <w:sz w:val="21"/>
        <w:szCs w:val="21"/>
      </w:rPr>
      <w:t>2</w:t>
    </w:r>
    <w:r>
      <w:rPr>
        <w:rStyle w:val="13"/>
        <w:sz w:val="21"/>
        <w:szCs w:val="21"/>
      </w:rPr>
      <w:fldChar w:fldCharType="end"/>
    </w:r>
  </w:p>
  <w:p w14:paraId="61A2969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E9746"/>
    <w:multiLevelType w:val="singleLevel"/>
    <w:tmpl w:val="862E9746"/>
    <w:lvl w:ilvl="0" w:tentative="0">
      <w:start w:val="4"/>
      <w:numFmt w:val="chineseCounting"/>
      <w:suff w:val="nothing"/>
      <w:lvlText w:val="%1、"/>
      <w:lvlJc w:val="left"/>
      <w:rPr>
        <w:rFonts w:hint="eastAsia"/>
      </w:rPr>
    </w:lvl>
  </w:abstractNum>
  <w:abstractNum w:abstractNumId="1">
    <w:nsid w:val="96CC69C8"/>
    <w:multiLevelType w:val="singleLevel"/>
    <w:tmpl w:val="96CC69C8"/>
    <w:lvl w:ilvl="0" w:tentative="0">
      <w:start w:val="2"/>
      <w:numFmt w:val="chineseCounting"/>
      <w:suff w:val="nothing"/>
      <w:lvlText w:val="（%1）"/>
      <w:lvlJc w:val="left"/>
      <w:rPr>
        <w:rFonts w:hint="eastAsia"/>
      </w:rPr>
    </w:lvl>
  </w:abstractNum>
  <w:abstractNum w:abstractNumId="2">
    <w:nsid w:val="3DFD1F7B"/>
    <w:multiLevelType w:val="singleLevel"/>
    <w:tmpl w:val="3DFD1F7B"/>
    <w:lvl w:ilvl="0" w:tentative="0">
      <w:start w:val="1"/>
      <w:numFmt w:val="chineseCounting"/>
      <w:suff w:val="nothing"/>
      <w:lvlText w:val="%1、"/>
      <w:lvlJc w:val="left"/>
      <w:rPr>
        <w:rFonts w:hint="eastAsia"/>
        <w:color w:val="auto"/>
      </w:rPr>
    </w:lvl>
  </w:abstractNum>
  <w:abstractNum w:abstractNumId="3">
    <w:nsid w:val="6FD4770D"/>
    <w:multiLevelType w:val="singleLevel"/>
    <w:tmpl w:val="6FD4770D"/>
    <w:lvl w:ilvl="0" w:tentative="0">
      <w:start w:val="1"/>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NotTrackMoves/>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kMjlmMGNkYmJiMzg2ZjA4ZGM1OTczNTcyMzEzOGQifQ=="/>
  </w:docVars>
  <w:rsids>
    <w:rsidRoot w:val="00891DCA"/>
    <w:rsid w:val="00003FFE"/>
    <w:rsid w:val="0002769D"/>
    <w:rsid w:val="00037740"/>
    <w:rsid w:val="00051A79"/>
    <w:rsid w:val="0007042C"/>
    <w:rsid w:val="00083FD0"/>
    <w:rsid w:val="000A2FD9"/>
    <w:rsid w:val="000A5ACD"/>
    <w:rsid w:val="000C1147"/>
    <w:rsid w:val="000C49DE"/>
    <w:rsid w:val="000F2A24"/>
    <w:rsid w:val="00156451"/>
    <w:rsid w:val="00173A68"/>
    <w:rsid w:val="00181BA3"/>
    <w:rsid w:val="001849FD"/>
    <w:rsid w:val="00187BCD"/>
    <w:rsid w:val="001A3382"/>
    <w:rsid w:val="001B5D59"/>
    <w:rsid w:val="001E0669"/>
    <w:rsid w:val="001E7E48"/>
    <w:rsid w:val="001F2E2C"/>
    <w:rsid w:val="00215D76"/>
    <w:rsid w:val="00216F6D"/>
    <w:rsid w:val="00240A99"/>
    <w:rsid w:val="00261625"/>
    <w:rsid w:val="00272B32"/>
    <w:rsid w:val="002759E9"/>
    <w:rsid w:val="002858E6"/>
    <w:rsid w:val="00296A18"/>
    <w:rsid w:val="002B15A1"/>
    <w:rsid w:val="002C4253"/>
    <w:rsid w:val="002E032E"/>
    <w:rsid w:val="002E0928"/>
    <w:rsid w:val="002E77E3"/>
    <w:rsid w:val="00302134"/>
    <w:rsid w:val="003069CE"/>
    <w:rsid w:val="00306CDA"/>
    <w:rsid w:val="00324725"/>
    <w:rsid w:val="00331A8C"/>
    <w:rsid w:val="00352C6A"/>
    <w:rsid w:val="00354047"/>
    <w:rsid w:val="00385C51"/>
    <w:rsid w:val="00387002"/>
    <w:rsid w:val="0039532E"/>
    <w:rsid w:val="00396015"/>
    <w:rsid w:val="00397320"/>
    <w:rsid w:val="003B3791"/>
    <w:rsid w:val="003C51F7"/>
    <w:rsid w:val="003D28D3"/>
    <w:rsid w:val="004010E0"/>
    <w:rsid w:val="00402FCA"/>
    <w:rsid w:val="00405445"/>
    <w:rsid w:val="004114D9"/>
    <w:rsid w:val="00412AC3"/>
    <w:rsid w:val="0042202D"/>
    <w:rsid w:val="004256DE"/>
    <w:rsid w:val="00436364"/>
    <w:rsid w:val="00440144"/>
    <w:rsid w:val="0047276F"/>
    <w:rsid w:val="004D1C21"/>
    <w:rsid w:val="004E31F0"/>
    <w:rsid w:val="00503537"/>
    <w:rsid w:val="00504020"/>
    <w:rsid w:val="005304BB"/>
    <w:rsid w:val="00557BAC"/>
    <w:rsid w:val="0056459D"/>
    <w:rsid w:val="005E6488"/>
    <w:rsid w:val="00603E72"/>
    <w:rsid w:val="0061121E"/>
    <w:rsid w:val="0061477D"/>
    <w:rsid w:val="00620CEA"/>
    <w:rsid w:val="006314AA"/>
    <w:rsid w:val="00632816"/>
    <w:rsid w:val="006426B4"/>
    <w:rsid w:val="0064665D"/>
    <w:rsid w:val="006735B6"/>
    <w:rsid w:val="00696B02"/>
    <w:rsid w:val="00696F93"/>
    <w:rsid w:val="006C62B4"/>
    <w:rsid w:val="006E0B17"/>
    <w:rsid w:val="00724AB9"/>
    <w:rsid w:val="00735625"/>
    <w:rsid w:val="007413F4"/>
    <w:rsid w:val="0079155F"/>
    <w:rsid w:val="00797C3A"/>
    <w:rsid w:val="007C1E06"/>
    <w:rsid w:val="007D2922"/>
    <w:rsid w:val="007D4E98"/>
    <w:rsid w:val="008578BC"/>
    <w:rsid w:val="008652F7"/>
    <w:rsid w:val="008808AD"/>
    <w:rsid w:val="0088517B"/>
    <w:rsid w:val="00891DCA"/>
    <w:rsid w:val="00897AB6"/>
    <w:rsid w:val="008C66C3"/>
    <w:rsid w:val="008E7EC6"/>
    <w:rsid w:val="00910B8B"/>
    <w:rsid w:val="0092052A"/>
    <w:rsid w:val="00931BE0"/>
    <w:rsid w:val="00944973"/>
    <w:rsid w:val="00951E22"/>
    <w:rsid w:val="0096001D"/>
    <w:rsid w:val="0096191D"/>
    <w:rsid w:val="00964418"/>
    <w:rsid w:val="00971994"/>
    <w:rsid w:val="0097471D"/>
    <w:rsid w:val="00994C51"/>
    <w:rsid w:val="00994E33"/>
    <w:rsid w:val="009A18C8"/>
    <w:rsid w:val="009B6F41"/>
    <w:rsid w:val="009C4200"/>
    <w:rsid w:val="009C62F6"/>
    <w:rsid w:val="00A4105D"/>
    <w:rsid w:val="00A51CAF"/>
    <w:rsid w:val="00A57EF4"/>
    <w:rsid w:val="00A667E4"/>
    <w:rsid w:val="00A811C4"/>
    <w:rsid w:val="00AB3774"/>
    <w:rsid w:val="00AD6B0C"/>
    <w:rsid w:val="00AE5564"/>
    <w:rsid w:val="00B01C99"/>
    <w:rsid w:val="00B24565"/>
    <w:rsid w:val="00B47B4B"/>
    <w:rsid w:val="00B6353B"/>
    <w:rsid w:val="00B87A4D"/>
    <w:rsid w:val="00BE3045"/>
    <w:rsid w:val="00BE7E95"/>
    <w:rsid w:val="00BF3729"/>
    <w:rsid w:val="00C2283A"/>
    <w:rsid w:val="00C26785"/>
    <w:rsid w:val="00C7636D"/>
    <w:rsid w:val="00C85A1C"/>
    <w:rsid w:val="00C85DA8"/>
    <w:rsid w:val="00CA0B5C"/>
    <w:rsid w:val="00CB3D10"/>
    <w:rsid w:val="00CE5433"/>
    <w:rsid w:val="00CF1450"/>
    <w:rsid w:val="00D3316E"/>
    <w:rsid w:val="00D45B95"/>
    <w:rsid w:val="00D521C9"/>
    <w:rsid w:val="00D53135"/>
    <w:rsid w:val="00D6133F"/>
    <w:rsid w:val="00D72C15"/>
    <w:rsid w:val="00D73329"/>
    <w:rsid w:val="00D96C89"/>
    <w:rsid w:val="00DA159B"/>
    <w:rsid w:val="00DD5CF4"/>
    <w:rsid w:val="00DD6FC2"/>
    <w:rsid w:val="00DF0151"/>
    <w:rsid w:val="00DF2458"/>
    <w:rsid w:val="00E028F2"/>
    <w:rsid w:val="00E21CDA"/>
    <w:rsid w:val="00E45683"/>
    <w:rsid w:val="00E51954"/>
    <w:rsid w:val="00E62409"/>
    <w:rsid w:val="00E73172"/>
    <w:rsid w:val="00EB40A5"/>
    <w:rsid w:val="00F14C27"/>
    <w:rsid w:val="00F321DF"/>
    <w:rsid w:val="00F32FED"/>
    <w:rsid w:val="00F42B11"/>
    <w:rsid w:val="00F46A23"/>
    <w:rsid w:val="00F75E47"/>
    <w:rsid w:val="00FA2529"/>
    <w:rsid w:val="00FA37AD"/>
    <w:rsid w:val="00FA7FE5"/>
    <w:rsid w:val="00FB05E7"/>
    <w:rsid w:val="00FB08A9"/>
    <w:rsid w:val="00FE25A4"/>
    <w:rsid w:val="031834CA"/>
    <w:rsid w:val="03904B6C"/>
    <w:rsid w:val="06BF7DC5"/>
    <w:rsid w:val="0E49794E"/>
    <w:rsid w:val="11CC15E8"/>
    <w:rsid w:val="14E3609A"/>
    <w:rsid w:val="16A41058"/>
    <w:rsid w:val="180B4D7E"/>
    <w:rsid w:val="1E676920"/>
    <w:rsid w:val="1FDC499C"/>
    <w:rsid w:val="212F0D71"/>
    <w:rsid w:val="22BC6C25"/>
    <w:rsid w:val="22D66671"/>
    <w:rsid w:val="242F111A"/>
    <w:rsid w:val="24506A37"/>
    <w:rsid w:val="24E46F1D"/>
    <w:rsid w:val="251870E7"/>
    <w:rsid w:val="258175A1"/>
    <w:rsid w:val="262A0998"/>
    <w:rsid w:val="286E4D4F"/>
    <w:rsid w:val="295977AD"/>
    <w:rsid w:val="2B21182E"/>
    <w:rsid w:val="2CC2225E"/>
    <w:rsid w:val="31BE28A4"/>
    <w:rsid w:val="31C56E3F"/>
    <w:rsid w:val="323D6405"/>
    <w:rsid w:val="328C5D44"/>
    <w:rsid w:val="3303548F"/>
    <w:rsid w:val="331F711D"/>
    <w:rsid w:val="33490893"/>
    <w:rsid w:val="338E715F"/>
    <w:rsid w:val="35A31C42"/>
    <w:rsid w:val="35B04BF9"/>
    <w:rsid w:val="37672309"/>
    <w:rsid w:val="39BF1903"/>
    <w:rsid w:val="3B264657"/>
    <w:rsid w:val="40EE71E3"/>
    <w:rsid w:val="42AC4C08"/>
    <w:rsid w:val="44CD7ECE"/>
    <w:rsid w:val="46212194"/>
    <w:rsid w:val="46CB1893"/>
    <w:rsid w:val="52930CC9"/>
    <w:rsid w:val="55911EF9"/>
    <w:rsid w:val="571B7CCD"/>
    <w:rsid w:val="575F3DA0"/>
    <w:rsid w:val="5AF06E3D"/>
    <w:rsid w:val="5BB71F8E"/>
    <w:rsid w:val="5C83180B"/>
    <w:rsid w:val="5D7153EF"/>
    <w:rsid w:val="5EB72707"/>
    <w:rsid w:val="5ECB3652"/>
    <w:rsid w:val="60BD0FEB"/>
    <w:rsid w:val="60DE2B7F"/>
    <w:rsid w:val="614362B2"/>
    <w:rsid w:val="61BD6F3E"/>
    <w:rsid w:val="621126B9"/>
    <w:rsid w:val="67902CD2"/>
    <w:rsid w:val="67973E8D"/>
    <w:rsid w:val="681567D8"/>
    <w:rsid w:val="68232E85"/>
    <w:rsid w:val="6893543A"/>
    <w:rsid w:val="68A51AEC"/>
    <w:rsid w:val="68DD7A83"/>
    <w:rsid w:val="69083E29"/>
    <w:rsid w:val="6A1D7654"/>
    <w:rsid w:val="6DCB7459"/>
    <w:rsid w:val="7286143D"/>
    <w:rsid w:val="75EA541D"/>
    <w:rsid w:val="76F16AE8"/>
    <w:rsid w:val="770C71DA"/>
    <w:rsid w:val="77200A51"/>
    <w:rsid w:val="77AF2E01"/>
    <w:rsid w:val="79FE047A"/>
    <w:rsid w:val="7AD72040"/>
    <w:rsid w:val="7BB9E9E2"/>
    <w:rsid w:val="7DF01A77"/>
    <w:rsid w:val="7E36566F"/>
    <w:rsid w:val="95FF0794"/>
    <w:rsid w:val="BD196D96"/>
    <w:rsid w:val="BF37BB5C"/>
    <w:rsid w:val="E2FD7F64"/>
    <w:rsid w:val="E7F92CB8"/>
    <w:rsid w:val="EA3C4326"/>
    <w:rsid w:val="EBEAA01B"/>
    <w:rsid w:val="EFC76C95"/>
    <w:rsid w:val="EFDE5C5C"/>
    <w:rsid w:val="F0FFB9B4"/>
    <w:rsid w:val="FDF9F25A"/>
    <w:rsid w:val="FE7F6343"/>
    <w:rsid w:val="FFBA11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ody Text"/>
    <w:basedOn w:val="1"/>
    <w:autoRedefine/>
    <w:qFormat/>
    <w:uiPriority w:val="0"/>
    <w:pPr>
      <w:spacing w:after="120"/>
    </w:pPr>
  </w:style>
  <w:style w:type="paragraph" w:styleId="4">
    <w:name w:val="Body Text Indent"/>
    <w:basedOn w:val="1"/>
    <w:link w:val="15"/>
    <w:autoRedefine/>
    <w:qFormat/>
    <w:uiPriority w:val="99"/>
    <w:pPr>
      <w:spacing w:line="360" w:lineRule="auto"/>
      <w:ind w:firstLine="420" w:firstLineChars="175"/>
    </w:pPr>
    <w:rPr>
      <w:sz w:val="24"/>
      <w:szCs w:val="24"/>
    </w:rPr>
  </w:style>
  <w:style w:type="paragraph" w:styleId="5">
    <w:name w:val="Body Text Indent 2"/>
    <w:basedOn w:val="1"/>
    <w:link w:val="16"/>
    <w:autoRedefine/>
    <w:qFormat/>
    <w:uiPriority w:val="99"/>
    <w:pPr>
      <w:spacing w:after="120" w:line="480" w:lineRule="auto"/>
      <w:ind w:left="420" w:leftChars="200"/>
    </w:pPr>
  </w:style>
  <w:style w:type="paragraph" w:styleId="6">
    <w:name w:val="Balloon Text"/>
    <w:basedOn w:val="1"/>
    <w:link w:val="18"/>
    <w:autoRedefine/>
    <w:semiHidden/>
    <w:qFormat/>
    <w:uiPriority w:val="99"/>
    <w:rPr>
      <w:sz w:val="18"/>
      <w:szCs w:val="18"/>
    </w:rPr>
  </w:style>
  <w:style w:type="paragraph" w:styleId="7">
    <w:name w:val="footer"/>
    <w:basedOn w:val="1"/>
    <w:link w:val="14"/>
    <w:autoRedefine/>
    <w:qFormat/>
    <w:uiPriority w:val="99"/>
    <w:pPr>
      <w:tabs>
        <w:tab w:val="center" w:pos="4153"/>
        <w:tab w:val="right" w:pos="8306"/>
      </w:tabs>
      <w:snapToGrid w:val="0"/>
      <w:jc w:val="left"/>
    </w:pPr>
    <w:rPr>
      <w:sz w:val="18"/>
      <w:szCs w:val="18"/>
    </w:rPr>
  </w:style>
  <w:style w:type="paragraph" w:styleId="8">
    <w:name w:val="header"/>
    <w:basedOn w:val="1"/>
    <w:link w:val="17"/>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脚 Char"/>
    <w:basedOn w:val="12"/>
    <w:link w:val="7"/>
    <w:autoRedefine/>
    <w:semiHidden/>
    <w:qFormat/>
    <w:locked/>
    <w:uiPriority w:val="99"/>
    <w:rPr>
      <w:sz w:val="18"/>
      <w:szCs w:val="18"/>
    </w:rPr>
  </w:style>
  <w:style w:type="character" w:customStyle="1" w:styleId="15">
    <w:name w:val="正文文本缩进 Char"/>
    <w:basedOn w:val="12"/>
    <w:link w:val="4"/>
    <w:autoRedefine/>
    <w:semiHidden/>
    <w:qFormat/>
    <w:locked/>
    <w:uiPriority w:val="99"/>
    <w:rPr>
      <w:sz w:val="21"/>
      <w:szCs w:val="21"/>
    </w:rPr>
  </w:style>
  <w:style w:type="character" w:customStyle="1" w:styleId="16">
    <w:name w:val="正文文本缩进 2 Char"/>
    <w:basedOn w:val="12"/>
    <w:link w:val="5"/>
    <w:autoRedefine/>
    <w:semiHidden/>
    <w:qFormat/>
    <w:locked/>
    <w:uiPriority w:val="99"/>
    <w:rPr>
      <w:sz w:val="21"/>
      <w:szCs w:val="21"/>
    </w:rPr>
  </w:style>
  <w:style w:type="character" w:customStyle="1" w:styleId="17">
    <w:name w:val="页眉 Char"/>
    <w:basedOn w:val="12"/>
    <w:link w:val="8"/>
    <w:autoRedefine/>
    <w:semiHidden/>
    <w:qFormat/>
    <w:locked/>
    <w:uiPriority w:val="99"/>
    <w:rPr>
      <w:sz w:val="18"/>
      <w:szCs w:val="18"/>
    </w:rPr>
  </w:style>
  <w:style w:type="character" w:customStyle="1" w:styleId="18">
    <w:name w:val="批注框文本 Char"/>
    <w:basedOn w:val="12"/>
    <w:link w:val="6"/>
    <w:qFormat/>
    <w:locked/>
    <w:uiPriority w:val="99"/>
    <w:rPr>
      <w:kern w:val="2"/>
      <w:sz w:val="18"/>
      <w:szCs w:val="18"/>
    </w:rPr>
  </w:style>
  <w:style w:type="paragraph" w:customStyle="1" w:styleId="19">
    <w:name w:val="Default"/>
    <w:autoRedefine/>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20">
    <w:name w:val="网格型1"/>
    <w:basedOn w:val="1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1">
    <w:name w:val="No Spacing"/>
    <w:autoRedefine/>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jwc</Company>
  <Pages>12</Pages>
  <Words>13303</Words>
  <Characters>13828</Characters>
  <Lines>4</Lines>
  <Paragraphs>1</Paragraphs>
  <TotalTime>0</TotalTime>
  <ScaleCrop>false</ScaleCrop>
  <LinksUpToDate>false</LinksUpToDate>
  <CharactersWithSpaces>14003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2016-10-28T09:12:00Z</dcterms:created>
  <dc:creator>yanqun</dc:creator>
  <cp:lastModifiedBy>NTKO</cp:lastModifiedBy>
  <cp:lastPrinted>2023-09-05T01:51:00Z</cp:lastPrinted>
  <dcterms:modified xsi:type="dcterms:W3CDTF">2024-07-02T02:37:53Z</dcterms:modified>
  <dc:title>《制度经济学》教学大纲（B）</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254DE0831EAD40C19AEDD7D5A7F16DD6_13</vt:lpwstr>
  </property>
</Properties>
</file>