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E459C64" w14:textId="4D780D9F" w:rsidR="000C414A" w:rsidRPr="00731DE4" w:rsidRDefault="00731DE4" w:rsidP="0066274C">
      <w:pPr>
        <w:jc w:val="center"/>
        <w:rPr>
          <w:b/>
          <w:bCs/>
          <w:sz w:val="32"/>
          <w:szCs w:val="32"/>
        </w:rPr>
      </w:pPr>
      <w:r w:rsidRPr="00731DE4">
        <w:rPr>
          <w:rFonts w:hint="eastAsia"/>
          <w:b/>
          <w:bCs/>
          <w:sz w:val="32"/>
          <w:szCs w:val="32"/>
        </w:rPr>
        <w:t>教学设计</w:t>
      </w:r>
    </w:p>
    <w:p w14:paraId="7CACC314" w14:textId="77777777" w:rsidR="00733E2D" w:rsidRPr="00733E2D" w:rsidRDefault="00733E2D" w:rsidP="00733E2D">
      <w:pPr>
        <w:widowControl/>
        <w:shd w:val="clear" w:color="auto" w:fill="FFFFFF"/>
        <w:spacing w:line="400" w:lineRule="exact"/>
        <w:jc w:val="left"/>
        <w:rPr>
          <w:rFonts w:ascii="Helvetica" w:eastAsia="宋体" w:hAnsi="Helvetica" w:cs="Helvetica"/>
          <w:b/>
          <w:bCs/>
          <w:color w:val="060607"/>
          <w:spacing w:val="8"/>
          <w:kern w:val="0"/>
          <w:sz w:val="28"/>
          <w:szCs w:val="28"/>
        </w:rPr>
      </w:pPr>
      <w:r w:rsidRPr="00733E2D">
        <w:rPr>
          <w:rFonts w:ascii="Helvetica" w:eastAsia="宋体" w:hAnsi="Helvetica" w:cs="Helvetica" w:hint="eastAsia"/>
          <w:b/>
          <w:bCs/>
          <w:color w:val="060607"/>
          <w:spacing w:val="8"/>
          <w:kern w:val="0"/>
          <w:sz w:val="28"/>
          <w:szCs w:val="28"/>
        </w:rPr>
        <w:t>一、课程基本信息</w:t>
      </w:r>
    </w:p>
    <w:p w14:paraId="3D953DA2" w14:textId="5129349B" w:rsidR="00733E2D" w:rsidRPr="00733E2D" w:rsidRDefault="00733E2D" w:rsidP="00733E2D">
      <w:pPr>
        <w:widowControl/>
        <w:shd w:val="clear" w:color="auto" w:fill="FFFFFF"/>
        <w:spacing w:line="400" w:lineRule="exact"/>
        <w:ind w:firstLineChars="200" w:firstLine="592"/>
        <w:jc w:val="left"/>
        <w:rPr>
          <w:rFonts w:ascii="Helvetica" w:eastAsia="宋体" w:hAnsi="Helvetica" w:cs="Helvetica"/>
          <w:color w:val="060607"/>
          <w:spacing w:val="8"/>
          <w:kern w:val="0"/>
          <w:sz w:val="28"/>
          <w:szCs w:val="28"/>
        </w:rPr>
      </w:pPr>
      <w:r w:rsidRPr="00733E2D">
        <w:rPr>
          <w:rFonts w:ascii="Helvetica" w:eastAsia="宋体" w:hAnsi="Helvetica" w:cs="Helvetica" w:hint="eastAsia"/>
          <w:color w:val="060607"/>
          <w:spacing w:val="8"/>
          <w:kern w:val="0"/>
          <w:sz w:val="28"/>
          <w:szCs w:val="28"/>
        </w:rPr>
        <w:t>课程</w:t>
      </w:r>
      <w:r w:rsidR="0020071F">
        <w:rPr>
          <w:rFonts w:ascii="Helvetica" w:eastAsia="宋体" w:hAnsi="Helvetica" w:cs="Helvetica" w:hint="eastAsia"/>
          <w:color w:val="060607"/>
          <w:spacing w:val="8"/>
          <w:kern w:val="0"/>
          <w:sz w:val="28"/>
          <w:szCs w:val="28"/>
        </w:rPr>
        <w:t>内容</w:t>
      </w:r>
      <w:r w:rsidRPr="00733E2D">
        <w:rPr>
          <w:rFonts w:ascii="Helvetica" w:eastAsia="宋体" w:hAnsi="Helvetica" w:cs="Helvetica" w:hint="eastAsia"/>
          <w:color w:val="060607"/>
          <w:spacing w:val="8"/>
          <w:kern w:val="0"/>
          <w:sz w:val="28"/>
          <w:szCs w:val="28"/>
        </w:rPr>
        <w:t>：个人所得税政策与实务</w:t>
      </w:r>
    </w:p>
    <w:p w14:paraId="216A4160" w14:textId="77777777" w:rsidR="00733E2D" w:rsidRPr="00733E2D" w:rsidRDefault="00733E2D" w:rsidP="00733E2D">
      <w:pPr>
        <w:widowControl/>
        <w:shd w:val="clear" w:color="auto" w:fill="FFFFFF"/>
        <w:spacing w:line="400" w:lineRule="exact"/>
        <w:ind w:firstLineChars="200" w:firstLine="592"/>
        <w:jc w:val="left"/>
        <w:rPr>
          <w:rFonts w:ascii="Helvetica" w:eastAsia="宋体" w:hAnsi="Helvetica" w:cs="Helvetica"/>
          <w:color w:val="060607"/>
          <w:spacing w:val="8"/>
          <w:kern w:val="0"/>
          <w:sz w:val="28"/>
          <w:szCs w:val="28"/>
        </w:rPr>
      </w:pPr>
      <w:r w:rsidRPr="00733E2D">
        <w:rPr>
          <w:rFonts w:ascii="Helvetica" w:eastAsia="宋体" w:hAnsi="Helvetica" w:cs="Helvetica" w:hint="eastAsia"/>
          <w:color w:val="060607"/>
          <w:spacing w:val="8"/>
          <w:kern w:val="0"/>
          <w:sz w:val="28"/>
          <w:szCs w:val="28"/>
        </w:rPr>
        <w:t>课程类型：实验课</w:t>
      </w:r>
    </w:p>
    <w:p w14:paraId="045ACB55" w14:textId="77777777" w:rsidR="00733E2D" w:rsidRDefault="00733E2D" w:rsidP="00733E2D">
      <w:pPr>
        <w:widowControl/>
        <w:shd w:val="clear" w:color="auto" w:fill="FFFFFF"/>
        <w:spacing w:line="400" w:lineRule="exact"/>
        <w:ind w:firstLineChars="200" w:firstLine="592"/>
        <w:jc w:val="left"/>
        <w:rPr>
          <w:rFonts w:ascii="Helvetica" w:eastAsia="宋体" w:hAnsi="Helvetica" w:cs="Helvetica"/>
          <w:color w:val="060607"/>
          <w:spacing w:val="8"/>
          <w:kern w:val="0"/>
          <w:sz w:val="28"/>
          <w:szCs w:val="28"/>
        </w:rPr>
      </w:pPr>
      <w:r w:rsidRPr="00733E2D">
        <w:rPr>
          <w:rFonts w:ascii="Helvetica" w:eastAsia="宋体" w:hAnsi="Helvetica" w:cs="Helvetica" w:hint="eastAsia"/>
          <w:color w:val="060607"/>
          <w:spacing w:val="8"/>
          <w:kern w:val="0"/>
          <w:sz w:val="28"/>
          <w:szCs w:val="28"/>
        </w:rPr>
        <w:t>教学对象：税收学专业大三学生</w:t>
      </w:r>
    </w:p>
    <w:p w14:paraId="64434CB5" w14:textId="77777777" w:rsidR="00733E2D" w:rsidRPr="00733E2D" w:rsidRDefault="00733E2D" w:rsidP="00733E2D">
      <w:pPr>
        <w:widowControl/>
        <w:shd w:val="clear" w:color="auto" w:fill="FFFFFF"/>
        <w:spacing w:line="400" w:lineRule="exact"/>
        <w:ind w:firstLineChars="200" w:firstLine="592"/>
        <w:jc w:val="left"/>
        <w:rPr>
          <w:rFonts w:ascii="Helvetica" w:eastAsia="宋体" w:hAnsi="Helvetica" w:cs="Helvetica"/>
          <w:color w:val="060607"/>
          <w:spacing w:val="8"/>
          <w:kern w:val="0"/>
          <w:sz w:val="28"/>
          <w:szCs w:val="28"/>
        </w:rPr>
      </w:pPr>
    </w:p>
    <w:p w14:paraId="219F2D8D" w14:textId="77777777" w:rsidR="00733E2D" w:rsidRPr="00733E2D" w:rsidRDefault="00733E2D" w:rsidP="00733E2D">
      <w:pPr>
        <w:widowControl/>
        <w:shd w:val="clear" w:color="auto" w:fill="FFFFFF"/>
        <w:spacing w:line="400" w:lineRule="exact"/>
        <w:jc w:val="left"/>
        <w:rPr>
          <w:rFonts w:ascii="Helvetica" w:eastAsia="宋体" w:hAnsi="Helvetica" w:cs="Helvetica"/>
          <w:b/>
          <w:bCs/>
          <w:color w:val="060607"/>
          <w:spacing w:val="8"/>
          <w:kern w:val="0"/>
          <w:sz w:val="28"/>
          <w:szCs w:val="28"/>
        </w:rPr>
      </w:pPr>
      <w:r w:rsidRPr="00733E2D">
        <w:rPr>
          <w:rFonts w:ascii="Helvetica" w:eastAsia="宋体" w:hAnsi="Helvetica" w:cs="Helvetica" w:hint="eastAsia"/>
          <w:b/>
          <w:bCs/>
          <w:color w:val="060607"/>
          <w:spacing w:val="8"/>
          <w:kern w:val="0"/>
          <w:sz w:val="28"/>
          <w:szCs w:val="28"/>
        </w:rPr>
        <w:t>二、教学目标</w:t>
      </w:r>
    </w:p>
    <w:p w14:paraId="7DD72740" w14:textId="70585D32" w:rsidR="00733E2D" w:rsidRPr="00733E2D" w:rsidRDefault="00733E2D" w:rsidP="00733E2D">
      <w:pPr>
        <w:widowControl/>
        <w:shd w:val="clear" w:color="auto" w:fill="FFFFFF"/>
        <w:spacing w:line="400" w:lineRule="exact"/>
        <w:ind w:leftChars="200" w:left="1812" w:hangingChars="450" w:hanging="1332"/>
        <w:jc w:val="left"/>
        <w:rPr>
          <w:rFonts w:ascii="Helvetica" w:eastAsia="宋体" w:hAnsi="Helvetica" w:cs="Helvetica"/>
          <w:color w:val="060607"/>
          <w:spacing w:val="8"/>
          <w:kern w:val="0"/>
          <w:sz w:val="28"/>
          <w:szCs w:val="28"/>
        </w:rPr>
      </w:pPr>
      <w:r w:rsidRPr="00733E2D">
        <w:rPr>
          <w:rFonts w:ascii="Helvetica" w:eastAsia="宋体" w:hAnsi="Helvetica" w:cs="Helvetica" w:hint="eastAsia"/>
          <w:color w:val="060607"/>
          <w:spacing w:val="8"/>
          <w:kern w:val="0"/>
          <w:sz w:val="28"/>
          <w:szCs w:val="28"/>
        </w:rPr>
        <w:t>知识目标：</w:t>
      </w:r>
      <w:r w:rsidR="00A72FEA">
        <w:rPr>
          <w:rFonts w:ascii="Helvetica" w:eastAsia="宋体" w:hAnsi="Helvetica" w:cs="Helvetica" w:hint="eastAsia"/>
          <w:color w:val="060607"/>
          <w:spacing w:val="8"/>
          <w:kern w:val="0"/>
          <w:sz w:val="28"/>
          <w:szCs w:val="28"/>
        </w:rPr>
        <w:t>帮助</w:t>
      </w:r>
      <w:r w:rsidRPr="00733E2D">
        <w:rPr>
          <w:rFonts w:ascii="Helvetica" w:eastAsia="宋体" w:hAnsi="Helvetica" w:cs="Helvetica" w:hint="eastAsia"/>
          <w:color w:val="060607"/>
          <w:spacing w:val="8"/>
          <w:kern w:val="0"/>
          <w:sz w:val="28"/>
          <w:szCs w:val="28"/>
        </w:rPr>
        <w:t>使学生全面</w:t>
      </w:r>
      <w:r w:rsidR="00A72FEA">
        <w:rPr>
          <w:rFonts w:ascii="Helvetica" w:eastAsia="宋体" w:hAnsi="Helvetica" w:cs="Helvetica" w:hint="eastAsia"/>
          <w:color w:val="060607"/>
          <w:spacing w:val="8"/>
          <w:kern w:val="0"/>
          <w:sz w:val="28"/>
          <w:szCs w:val="28"/>
        </w:rPr>
        <w:t>理解</w:t>
      </w:r>
      <w:r w:rsidRPr="00733E2D">
        <w:rPr>
          <w:rFonts w:ascii="Helvetica" w:eastAsia="宋体" w:hAnsi="Helvetica" w:cs="Helvetica" w:hint="eastAsia"/>
          <w:color w:val="060607"/>
          <w:spacing w:val="8"/>
          <w:kern w:val="0"/>
          <w:sz w:val="28"/>
          <w:szCs w:val="28"/>
        </w:rPr>
        <w:t>并熟悉我国个人所得税的各项政策规定。</w:t>
      </w:r>
    </w:p>
    <w:p w14:paraId="4209B976" w14:textId="6BE9768B" w:rsidR="00733E2D" w:rsidRPr="00733E2D" w:rsidRDefault="00733E2D" w:rsidP="00733E2D">
      <w:pPr>
        <w:widowControl/>
        <w:shd w:val="clear" w:color="auto" w:fill="FFFFFF"/>
        <w:spacing w:line="400" w:lineRule="exact"/>
        <w:ind w:leftChars="200" w:left="1812" w:hangingChars="450" w:hanging="1332"/>
        <w:jc w:val="left"/>
        <w:rPr>
          <w:rFonts w:ascii="Helvetica" w:eastAsia="宋体" w:hAnsi="Helvetica" w:cs="Helvetica"/>
          <w:color w:val="060607"/>
          <w:spacing w:val="8"/>
          <w:kern w:val="0"/>
          <w:sz w:val="28"/>
          <w:szCs w:val="28"/>
        </w:rPr>
      </w:pPr>
      <w:r w:rsidRPr="00733E2D">
        <w:rPr>
          <w:rFonts w:ascii="Helvetica" w:eastAsia="宋体" w:hAnsi="Helvetica" w:cs="Helvetica" w:hint="eastAsia"/>
          <w:color w:val="060607"/>
          <w:spacing w:val="8"/>
          <w:kern w:val="0"/>
          <w:sz w:val="28"/>
          <w:szCs w:val="28"/>
        </w:rPr>
        <w:t>技能目标：熟练掌握个人所得税预扣预缴和汇算清缴的操作技能，能够独立完成</w:t>
      </w:r>
      <w:r w:rsidR="00A72FEA">
        <w:rPr>
          <w:rFonts w:ascii="Helvetica" w:eastAsia="宋体" w:hAnsi="Helvetica" w:cs="Helvetica" w:hint="eastAsia"/>
          <w:color w:val="060607"/>
          <w:spacing w:val="8"/>
          <w:kern w:val="0"/>
          <w:sz w:val="28"/>
          <w:szCs w:val="28"/>
        </w:rPr>
        <w:t>一般</w:t>
      </w:r>
      <w:r w:rsidRPr="00733E2D">
        <w:rPr>
          <w:rFonts w:ascii="Helvetica" w:eastAsia="宋体" w:hAnsi="Helvetica" w:cs="Helvetica" w:hint="eastAsia"/>
          <w:color w:val="060607"/>
          <w:spacing w:val="8"/>
          <w:kern w:val="0"/>
          <w:sz w:val="28"/>
          <w:szCs w:val="28"/>
        </w:rPr>
        <w:t>企业自然人税收管理业务的处理。</w:t>
      </w:r>
    </w:p>
    <w:p w14:paraId="0A1CBD69" w14:textId="77777777" w:rsidR="00733E2D" w:rsidRDefault="00733E2D" w:rsidP="00733E2D">
      <w:pPr>
        <w:widowControl/>
        <w:shd w:val="clear" w:color="auto" w:fill="FFFFFF"/>
        <w:spacing w:line="400" w:lineRule="exact"/>
        <w:ind w:leftChars="200" w:left="1812" w:hangingChars="450" w:hanging="1332"/>
        <w:jc w:val="left"/>
        <w:rPr>
          <w:rFonts w:ascii="Helvetica" w:eastAsia="宋体" w:hAnsi="Helvetica" w:cs="Helvetica"/>
          <w:color w:val="060607"/>
          <w:spacing w:val="8"/>
          <w:kern w:val="0"/>
          <w:sz w:val="28"/>
          <w:szCs w:val="28"/>
        </w:rPr>
      </w:pPr>
      <w:r w:rsidRPr="00733E2D">
        <w:rPr>
          <w:rFonts w:ascii="Helvetica" w:eastAsia="宋体" w:hAnsi="Helvetica" w:cs="Helvetica" w:hint="eastAsia"/>
          <w:color w:val="060607"/>
          <w:spacing w:val="8"/>
          <w:kern w:val="0"/>
          <w:sz w:val="28"/>
          <w:szCs w:val="28"/>
        </w:rPr>
        <w:t>素养目标：培养学生的严谨理性科学精神，强化爱岗敬业的职业素养，提高解决实际问题的能力。</w:t>
      </w:r>
    </w:p>
    <w:p w14:paraId="0F623917" w14:textId="77777777" w:rsidR="00733E2D" w:rsidRPr="00733E2D" w:rsidRDefault="00733E2D" w:rsidP="00733E2D">
      <w:pPr>
        <w:widowControl/>
        <w:shd w:val="clear" w:color="auto" w:fill="FFFFFF"/>
        <w:spacing w:line="400" w:lineRule="exact"/>
        <w:ind w:leftChars="200" w:left="1812" w:hangingChars="450" w:hanging="1332"/>
        <w:jc w:val="left"/>
        <w:rPr>
          <w:rFonts w:ascii="Helvetica" w:eastAsia="宋体" w:hAnsi="Helvetica" w:cs="Helvetica"/>
          <w:color w:val="060607"/>
          <w:spacing w:val="8"/>
          <w:kern w:val="0"/>
          <w:sz w:val="28"/>
          <w:szCs w:val="28"/>
        </w:rPr>
      </w:pPr>
    </w:p>
    <w:p w14:paraId="0B9B1AF2" w14:textId="77777777" w:rsidR="00733E2D" w:rsidRPr="00733E2D" w:rsidRDefault="00733E2D" w:rsidP="00733E2D">
      <w:pPr>
        <w:widowControl/>
        <w:shd w:val="clear" w:color="auto" w:fill="FFFFFF"/>
        <w:spacing w:line="400" w:lineRule="exact"/>
        <w:jc w:val="left"/>
        <w:rPr>
          <w:rFonts w:ascii="Helvetica" w:eastAsia="宋体" w:hAnsi="Helvetica" w:cs="Helvetica"/>
          <w:b/>
          <w:bCs/>
          <w:color w:val="060607"/>
          <w:spacing w:val="8"/>
          <w:kern w:val="0"/>
          <w:sz w:val="28"/>
          <w:szCs w:val="28"/>
        </w:rPr>
      </w:pPr>
      <w:r w:rsidRPr="00733E2D">
        <w:rPr>
          <w:rFonts w:ascii="Helvetica" w:eastAsia="宋体" w:hAnsi="Helvetica" w:cs="Helvetica" w:hint="eastAsia"/>
          <w:b/>
          <w:bCs/>
          <w:color w:val="060607"/>
          <w:spacing w:val="8"/>
          <w:kern w:val="0"/>
          <w:sz w:val="28"/>
          <w:szCs w:val="28"/>
        </w:rPr>
        <w:t>三、教学内容与任务</w:t>
      </w:r>
    </w:p>
    <w:p w14:paraId="47F01753" w14:textId="77777777" w:rsidR="00733E2D" w:rsidRPr="00733E2D" w:rsidRDefault="00733E2D" w:rsidP="00733E2D">
      <w:pPr>
        <w:widowControl/>
        <w:shd w:val="clear" w:color="auto" w:fill="FFFFFF"/>
        <w:spacing w:line="400" w:lineRule="exact"/>
        <w:ind w:leftChars="200" w:left="1812" w:hangingChars="450" w:hanging="1332"/>
        <w:jc w:val="left"/>
        <w:rPr>
          <w:rFonts w:ascii="Helvetica" w:eastAsia="宋体" w:hAnsi="Helvetica" w:cs="Helvetica"/>
          <w:color w:val="060607"/>
          <w:spacing w:val="8"/>
          <w:kern w:val="0"/>
          <w:sz w:val="28"/>
          <w:szCs w:val="28"/>
        </w:rPr>
      </w:pPr>
      <w:r w:rsidRPr="00733E2D">
        <w:rPr>
          <w:rFonts w:ascii="Helvetica" w:eastAsia="宋体" w:hAnsi="Helvetica" w:cs="Helvetica" w:hint="eastAsia"/>
          <w:color w:val="060607"/>
          <w:spacing w:val="8"/>
          <w:kern w:val="0"/>
          <w:sz w:val="28"/>
          <w:szCs w:val="28"/>
        </w:rPr>
        <w:t>教学内容：涵盖个人所得税的基本政策、预扣预缴操作流程、汇算清缴方法以及实务中可能遇到的问题和解决方案。</w:t>
      </w:r>
    </w:p>
    <w:p w14:paraId="19B575F3" w14:textId="77777777" w:rsidR="00733E2D" w:rsidRDefault="00733E2D" w:rsidP="00733E2D">
      <w:pPr>
        <w:widowControl/>
        <w:shd w:val="clear" w:color="auto" w:fill="FFFFFF"/>
        <w:spacing w:line="400" w:lineRule="exact"/>
        <w:ind w:leftChars="200" w:left="1812" w:hangingChars="450" w:hanging="1332"/>
        <w:jc w:val="left"/>
        <w:rPr>
          <w:rFonts w:ascii="Helvetica" w:eastAsia="宋体" w:hAnsi="Helvetica" w:cs="Helvetica"/>
          <w:color w:val="060607"/>
          <w:spacing w:val="8"/>
          <w:kern w:val="0"/>
          <w:sz w:val="28"/>
          <w:szCs w:val="28"/>
        </w:rPr>
      </w:pPr>
      <w:r w:rsidRPr="00733E2D">
        <w:rPr>
          <w:rFonts w:ascii="Helvetica" w:eastAsia="宋体" w:hAnsi="Helvetica" w:cs="Helvetica" w:hint="eastAsia"/>
          <w:color w:val="060607"/>
          <w:spacing w:val="8"/>
          <w:kern w:val="0"/>
          <w:sz w:val="28"/>
          <w:szCs w:val="28"/>
        </w:rPr>
        <w:t>教学任务：采用线上线下相结合的方式，指导学生完成十四个教学案例的操作。案例内容涵盖个人所得税政策的不同方面和实务操作的不同环节。</w:t>
      </w:r>
    </w:p>
    <w:p w14:paraId="474C2627" w14:textId="77777777" w:rsidR="00733E2D" w:rsidRPr="00733E2D" w:rsidRDefault="00733E2D" w:rsidP="00733E2D">
      <w:pPr>
        <w:widowControl/>
        <w:shd w:val="clear" w:color="auto" w:fill="FFFFFF"/>
        <w:spacing w:line="400" w:lineRule="exact"/>
        <w:ind w:leftChars="200" w:left="1812" w:hangingChars="450" w:hanging="1332"/>
        <w:jc w:val="left"/>
        <w:rPr>
          <w:rFonts w:ascii="Helvetica" w:eastAsia="宋体" w:hAnsi="Helvetica" w:cs="Helvetica"/>
          <w:color w:val="060607"/>
          <w:spacing w:val="8"/>
          <w:kern w:val="0"/>
          <w:sz w:val="28"/>
          <w:szCs w:val="28"/>
        </w:rPr>
      </w:pPr>
    </w:p>
    <w:p w14:paraId="3817E490" w14:textId="77777777" w:rsidR="00733E2D" w:rsidRPr="00733E2D" w:rsidRDefault="00733E2D" w:rsidP="00733E2D">
      <w:pPr>
        <w:widowControl/>
        <w:shd w:val="clear" w:color="auto" w:fill="FFFFFF"/>
        <w:spacing w:line="400" w:lineRule="exact"/>
        <w:jc w:val="left"/>
        <w:rPr>
          <w:rFonts w:ascii="Helvetica" w:eastAsia="宋体" w:hAnsi="Helvetica" w:cs="Helvetica"/>
          <w:b/>
          <w:bCs/>
          <w:color w:val="060607"/>
          <w:spacing w:val="8"/>
          <w:kern w:val="0"/>
          <w:sz w:val="28"/>
          <w:szCs w:val="28"/>
        </w:rPr>
      </w:pPr>
      <w:r w:rsidRPr="00733E2D">
        <w:rPr>
          <w:rFonts w:ascii="Helvetica" w:eastAsia="宋体" w:hAnsi="Helvetica" w:cs="Helvetica" w:hint="eastAsia"/>
          <w:b/>
          <w:bCs/>
          <w:color w:val="060607"/>
          <w:spacing w:val="8"/>
          <w:kern w:val="0"/>
          <w:sz w:val="28"/>
          <w:szCs w:val="28"/>
        </w:rPr>
        <w:t>四、教学方法与手段</w:t>
      </w:r>
    </w:p>
    <w:p w14:paraId="5AE23C27" w14:textId="77777777" w:rsidR="00733E2D" w:rsidRPr="00733E2D" w:rsidRDefault="00733E2D" w:rsidP="00733E2D">
      <w:pPr>
        <w:widowControl/>
        <w:shd w:val="clear" w:color="auto" w:fill="FFFFFF"/>
        <w:spacing w:line="400" w:lineRule="exact"/>
        <w:ind w:leftChars="200" w:left="1812" w:hangingChars="450" w:hanging="1332"/>
        <w:jc w:val="left"/>
        <w:rPr>
          <w:rFonts w:ascii="Helvetica" w:eastAsia="宋体" w:hAnsi="Helvetica" w:cs="Helvetica"/>
          <w:color w:val="060607"/>
          <w:spacing w:val="8"/>
          <w:kern w:val="0"/>
          <w:sz w:val="28"/>
          <w:szCs w:val="28"/>
        </w:rPr>
      </w:pPr>
      <w:r w:rsidRPr="00733E2D">
        <w:rPr>
          <w:rFonts w:ascii="Helvetica" w:eastAsia="宋体" w:hAnsi="Helvetica" w:cs="Helvetica" w:hint="eastAsia"/>
          <w:color w:val="060607"/>
          <w:spacing w:val="8"/>
          <w:kern w:val="0"/>
          <w:sz w:val="28"/>
          <w:szCs w:val="28"/>
        </w:rPr>
        <w:t>线上教学：通过教学平台发布案例一的操作示范过程视频，详细讲解个人所得税预扣预缴的基本流程和注意事项，为学生提供清晰的操作指引。</w:t>
      </w:r>
    </w:p>
    <w:p w14:paraId="342A850D" w14:textId="77777777" w:rsidR="00733E2D" w:rsidRPr="00733E2D" w:rsidRDefault="00733E2D" w:rsidP="00733E2D">
      <w:pPr>
        <w:widowControl/>
        <w:shd w:val="clear" w:color="auto" w:fill="FFFFFF"/>
        <w:spacing w:line="400" w:lineRule="exact"/>
        <w:ind w:leftChars="200" w:left="1812" w:hangingChars="450" w:hanging="1332"/>
        <w:jc w:val="left"/>
        <w:rPr>
          <w:rFonts w:ascii="Helvetica" w:eastAsia="宋体" w:hAnsi="Helvetica" w:cs="Helvetica"/>
          <w:color w:val="060607"/>
          <w:spacing w:val="8"/>
          <w:kern w:val="0"/>
          <w:sz w:val="28"/>
          <w:szCs w:val="28"/>
        </w:rPr>
      </w:pPr>
      <w:r w:rsidRPr="00733E2D">
        <w:rPr>
          <w:rFonts w:ascii="Helvetica" w:eastAsia="宋体" w:hAnsi="Helvetica" w:cs="Helvetica" w:hint="eastAsia"/>
          <w:color w:val="060607"/>
          <w:spacing w:val="8"/>
          <w:kern w:val="0"/>
          <w:sz w:val="28"/>
          <w:szCs w:val="28"/>
        </w:rPr>
        <w:t>线下实践：在实验室为学生开通练习账号，并为学生生成模拟企业纳税环境。教师指导学生一人一机完成其余十三个案例的操作，确保每个学生都能得到充分的实践机会。</w:t>
      </w:r>
    </w:p>
    <w:p w14:paraId="5E3F183E" w14:textId="77777777" w:rsidR="00733E2D" w:rsidRDefault="00733E2D" w:rsidP="00733E2D">
      <w:pPr>
        <w:widowControl/>
        <w:shd w:val="clear" w:color="auto" w:fill="FFFFFF"/>
        <w:spacing w:line="400" w:lineRule="exact"/>
        <w:ind w:leftChars="200" w:left="1812" w:hangingChars="450" w:hanging="1332"/>
        <w:jc w:val="left"/>
        <w:rPr>
          <w:rFonts w:ascii="Helvetica" w:eastAsia="宋体" w:hAnsi="Helvetica" w:cs="Helvetica"/>
          <w:color w:val="060607"/>
          <w:spacing w:val="8"/>
          <w:kern w:val="0"/>
          <w:sz w:val="28"/>
          <w:szCs w:val="28"/>
        </w:rPr>
      </w:pPr>
      <w:r w:rsidRPr="00733E2D">
        <w:rPr>
          <w:rFonts w:ascii="Helvetica" w:eastAsia="宋体" w:hAnsi="Helvetica" w:cs="Helvetica" w:hint="eastAsia"/>
          <w:color w:val="060607"/>
          <w:spacing w:val="8"/>
          <w:kern w:val="0"/>
          <w:sz w:val="28"/>
          <w:szCs w:val="28"/>
        </w:rPr>
        <w:lastRenderedPageBreak/>
        <w:t>案例分析：在每个案例完成后，组织学生进行案例分析讨论，引导学生观察个人所得税政策在实践中的运行过程，加深对政策理解和应用能力。</w:t>
      </w:r>
    </w:p>
    <w:p w14:paraId="296A39AB" w14:textId="77777777" w:rsidR="00733E2D" w:rsidRPr="00733E2D" w:rsidRDefault="00733E2D" w:rsidP="00733E2D">
      <w:pPr>
        <w:widowControl/>
        <w:shd w:val="clear" w:color="auto" w:fill="FFFFFF"/>
        <w:spacing w:line="400" w:lineRule="exact"/>
        <w:ind w:leftChars="200" w:left="1812" w:hangingChars="450" w:hanging="1332"/>
        <w:jc w:val="left"/>
        <w:rPr>
          <w:rFonts w:ascii="Helvetica" w:eastAsia="宋体" w:hAnsi="Helvetica" w:cs="Helvetica"/>
          <w:color w:val="060607"/>
          <w:spacing w:val="8"/>
          <w:kern w:val="0"/>
          <w:sz w:val="28"/>
          <w:szCs w:val="28"/>
        </w:rPr>
      </w:pPr>
    </w:p>
    <w:p w14:paraId="3591D82B" w14:textId="77777777" w:rsidR="00733E2D" w:rsidRPr="00733E2D" w:rsidRDefault="00733E2D" w:rsidP="00733E2D">
      <w:pPr>
        <w:widowControl/>
        <w:shd w:val="clear" w:color="auto" w:fill="FFFFFF"/>
        <w:spacing w:line="400" w:lineRule="exact"/>
        <w:jc w:val="left"/>
        <w:rPr>
          <w:rFonts w:ascii="Helvetica" w:eastAsia="宋体" w:hAnsi="Helvetica" w:cs="Helvetica"/>
          <w:b/>
          <w:bCs/>
          <w:color w:val="060607"/>
          <w:spacing w:val="8"/>
          <w:kern w:val="0"/>
          <w:sz w:val="28"/>
          <w:szCs w:val="28"/>
        </w:rPr>
      </w:pPr>
      <w:r w:rsidRPr="00733E2D">
        <w:rPr>
          <w:rFonts w:ascii="Helvetica" w:eastAsia="宋体" w:hAnsi="Helvetica" w:cs="Helvetica" w:hint="eastAsia"/>
          <w:b/>
          <w:bCs/>
          <w:color w:val="060607"/>
          <w:spacing w:val="8"/>
          <w:kern w:val="0"/>
          <w:sz w:val="28"/>
          <w:szCs w:val="28"/>
        </w:rPr>
        <w:t>五、教学过程设计</w:t>
      </w:r>
    </w:p>
    <w:p w14:paraId="30071104" w14:textId="77777777" w:rsidR="00733E2D" w:rsidRPr="00733E2D" w:rsidRDefault="00733E2D" w:rsidP="00733E2D">
      <w:pPr>
        <w:widowControl/>
        <w:shd w:val="clear" w:color="auto" w:fill="FFFFFF"/>
        <w:spacing w:line="400" w:lineRule="exact"/>
        <w:ind w:leftChars="200" w:left="1812" w:hangingChars="450" w:hanging="1332"/>
        <w:jc w:val="left"/>
        <w:rPr>
          <w:rFonts w:ascii="Helvetica" w:eastAsia="宋体" w:hAnsi="Helvetica" w:cs="Helvetica"/>
          <w:color w:val="060607"/>
          <w:spacing w:val="8"/>
          <w:kern w:val="0"/>
          <w:sz w:val="28"/>
          <w:szCs w:val="28"/>
        </w:rPr>
      </w:pPr>
      <w:r w:rsidRPr="00733E2D">
        <w:rPr>
          <w:rFonts w:ascii="Helvetica" w:eastAsia="宋体" w:hAnsi="Helvetica" w:cs="Helvetica" w:hint="eastAsia"/>
          <w:color w:val="060607"/>
          <w:spacing w:val="8"/>
          <w:kern w:val="0"/>
          <w:sz w:val="28"/>
          <w:szCs w:val="28"/>
        </w:rPr>
        <w:t>导入阶段：介绍课程目标、教学内容和教学方法，激发学生的学习兴趣和动力。</w:t>
      </w:r>
    </w:p>
    <w:p w14:paraId="1A24A610" w14:textId="77777777" w:rsidR="00733E2D" w:rsidRPr="00733E2D" w:rsidRDefault="00733E2D" w:rsidP="00733E2D">
      <w:pPr>
        <w:widowControl/>
        <w:shd w:val="clear" w:color="auto" w:fill="FFFFFF"/>
        <w:spacing w:line="400" w:lineRule="exact"/>
        <w:ind w:leftChars="200" w:left="1812" w:hangingChars="450" w:hanging="1332"/>
        <w:jc w:val="left"/>
        <w:rPr>
          <w:rFonts w:ascii="Helvetica" w:eastAsia="宋体" w:hAnsi="Helvetica" w:cs="Helvetica"/>
          <w:color w:val="060607"/>
          <w:spacing w:val="8"/>
          <w:kern w:val="0"/>
          <w:sz w:val="28"/>
          <w:szCs w:val="28"/>
        </w:rPr>
      </w:pPr>
      <w:r w:rsidRPr="00733E2D">
        <w:rPr>
          <w:rFonts w:ascii="Helvetica" w:eastAsia="宋体" w:hAnsi="Helvetica" w:cs="Helvetica" w:hint="eastAsia"/>
          <w:color w:val="060607"/>
          <w:spacing w:val="8"/>
          <w:kern w:val="0"/>
          <w:sz w:val="28"/>
          <w:szCs w:val="28"/>
        </w:rPr>
        <w:t>线上学习阶段：学生观看案例一操作示范视频，了解个人所得税预扣预缴的基本流程和操作要点。</w:t>
      </w:r>
    </w:p>
    <w:p w14:paraId="0B0384F7" w14:textId="77777777" w:rsidR="00733E2D" w:rsidRPr="00733E2D" w:rsidRDefault="00733E2D" w:rsidP="00733E2D">
      <w:pPr>
        <w:widowControl/>
        <w:shd w:val="clear" w:color="auto" w:fill="FFFFFF"/>
        <w:spacing w:line="400" w:lineRule="exact"/>
        <w:ind w:leftChars="200" w:left="1812" w:hangingChars="450" w:hanging="1332"/>
        <w:jc w:val="left"/>
        <w:rPr>
          <w:rFonts w:ascii="Helvetica" w:eastAsia="宋体" w:hAnsi="Helvetica" w:cs="Helvetica"/>
          <w:color w:val="060607"/>
          <w:spacing w:val="8"/>
          <w:kern w:val="0"/>
          <w:sz w:val="28"/>
          <w:szCs w:val="28"/>
        </w:rPr>
      </w:pPr>
      <w:r w:rsidRPr="00733E2D">
        <w:rPr>
          <w:rFonts w:ascii="Helvetica" w:eastAsia="宋体" w:hAnsi="Helvetica" w:cs="Helvetica" w:hint="eastAsia"/>
          <w:color w:val="060607"/>
          <w:spacing w:val="8"/>
          <w:kern w:val="0"/>
          <w:sz w:val="28"/>
          <w:szCs w:val="28"/>
        </w:rPr>
        <w:t>线下实践阶段：学生进入实验室，在教师的指导下完成剩余案例的操作。教师根据学生的操作情况及时给予指导和反馈，引导学生观察个人所得税政策在实践中的运行过程。</w:t>
      </w:r>
    </w:p>
    <w:p w14:paraId="2110A058" w14:textId="77777777" w:rsidR="00733E2D" w:rsidRPr="00733E2D" w:rsidRDefault="00733E2D" w:rsidP="00733E2D">
      <w:pPr>
        <w:widowControl/>
        <w:shd w:val="clear" w:color="auto" w:fill="FFFFFF"/>
        <w:spacing w:line="400" w:lineRule="exact"/>
        <w:ind w:leftChars="200" w:left="1812" w:hangingChars="450" w:hanging="1332"/>
        <w:jc w:val="left"/>
        <w:rPr>
          <w:rFonts w:ascii="Helvetica" w:eastAsia="宋体" w:hAnsi="Helvetica" w:cs="Helvetica"/>
          <w:color w:val="060607"/>
          <w:spacing w:val="8"/>
          <w:kern w:val="0"/>
          <w:sz w:val="28"/>
          <w:szCs w:val="28"/>
        </w:rPr>
      </w:pPr>
      <w:r w:rsidRPr="00733E2D">
        <w:rPr>
          <w:rFonts w:ascii="Helvetica" w:eastAsia="宋体" w:hAnsi="Helvetica" w:cs="Helvetica" w:hint="eastAsia"/>
          <w:color w:val="060607"/>
          <w:spacing w:val="8"/>
          <w:kern w:val="0"/>
          <w:sz w:val="28"/>
          <w:szCs w:val="28"/>
        </w:rPr>
        <w:t>案例分析阶段：学生就每个案例进行小组讨论，分享操作过程中的心得体会和遇到的问题。教师总结归纳学生的讨论结果，并对案例中的重点问题进行深入剖析。</w:t>
      </w:r>
    </w:p>
    <w:p w14:paraId="15E414AE" w14:textId="77777777" w:rsidR="00733E2D" w:rsidRDefault="00733E2D" w:rsidP="00733E2D">
      <w:pPr>
        <w:widowControl/>
        <w:shd w:val="clear" w:color="auto" w:fill="FFFFFF"/>
        <w:spacing w:line="400" w:lineRule="exact"/>
        <w:ind w:leftChars="200" w:left="1812" w:hangingChars="450" w:hanging="1332"/>
        <w:jc w:val="left"/>
        <w:rPr>
          <w:rFonts w:ascii="Helvetica" w:eastAsia="宋体" w:hAnsi="Helvetica" w:cs="Helvetica"/>
          <w:color w:val="060607"/>
          <w:spacing w:val="8"/>
          <w:kern w:val="0"/>
          <w:sz w:val="28"/>
          <w:szCs w:val="28"/>
        </w:rPr>
      </w:pPr>
      <w:r w:rsidRPr="00733E2D">
        <w:rPr>
          <w:rFonts w:ascii="Helvetica" w:eastAsia="宋体" w:hAnsi="Helvetica" w:cs="Helvetica" w:hint="eastAsia"/>
          <w:color w:val="060607"/>
          <w:spacing w:val="8"/>
          <w:kern w:val="0"/>
          <w:sz w:val="28"/>
          <w:szCs w:val="28"/>
        </w:rPr>
        <w:t>总结提升阶段：教师对本课程的学习情况进行总结评价，强调个人所得税政策的重要性和实务操作的规范性。同时，鼓励学生将所学知识应用于实际工作中，不断提升自己的职业素养和综合能力。</w:t>
      </w:r>
    </w:p>
    <w:p w14:paraId="0162BE0B" w14:textId="77777777" w:rsidR="00733E2D" w:rsidRPr="00733E2D" w:rsidRDefault="00733E2D" w:rsidP="00733E2D">
      <w:pPr>
        <w:widowControl/>
        <w:shd w:val="clear" w:color="auto" w:fill="FFFFFF"/>
        <w:spacing w:line="400" w:lineRule="exact"/>
        <w:ind w:leftChars="200" w:left="1812" w:hangingChars="450" w:hanging="1332"/>
        <w:jc w:val="left"/>
        <w:rPr>
          <w:rFonts w:ascii="Helvetica" w:eastAsia="宋体" w:hAnsi="Helvetica" w:cs="Helvetica"/>
          <w:color w:val="060607"/>
          <w:spacing w:val="8"/>
          <w:kern w:val="0"/>
          <w:sz w:val="28"/>
          <w:szCs w:val="28"/>
        </w:rPr>
      </w:pPr>
    </w:p>
    <w:p w14:paraId="69FA2057" w14:textId="77777777" w:rsidR="00733E2D" w:rsidRPr="00733E2D" w:rsidRDefault="00733E2D" w:rsidP="00733E2D">
      <w:pPr>
        <w:widowControl/>
        <w:shd w:val="clear" w:color="auto" w:fill="FFFFFF"/>
        <w:spacing w:line="400" w:lineRule="exact"/>
        <w:jc w:val="left"/>
        <w:rPr>
          <w:rFonts w:ascii="Helvetica" w:eastAsia="宋体" w:hAnsi="Helvetica" w:cs="Helvetica"/>
          <w:b/>
          <w:bCs/>
          <w:color w:val="060607"/>
          <w:spacing w:val="8"/>
          <w:kern w:val="0"/>
          <w:sz w:val="28"/>
          <w:szCs w:val="28"/>
        </w:rPr>
      </w:pPr>
      <w:r w:rsidRPr="00733E2D">
        <w:rPr>
          <w:rFonts w:ascii="Helvetica" w:eastAsia="宋体" w:hAnsi="Helvetica" w:cs="Helvetica" w:hint="eastAsia"/>
          <w:b/>
          <w:bCs/>
          <w:color w:val="060607"/>
          <w:spacing w:val="8"/>
          <w:kern w:val="0"/>
          <w:sz w:val="28"/>
          <w:szCs w:val="28"/>
        </w:rPr>
        <w:t>六、教学评价与反馈</w:t>
      </w:r>
    </w:p>
    <w:p w14:paraId="0BD86B77" w14:textId="77777777" w:rsidR="00733E2D" w:rsidRPr="00733E2D" w:rsidRDefault="00733E2D" w:rsidP="00733E2D">
      <w:pPr>
        <w:widowControl/>
        <w:shd w:val="clear" w:color="auto" w:fill="FFFFFF"/>
        <w:spacing w:line="400" w:lineRule="exact"/>
        <w:ind w:leftChars="200" w:left="1812" w:hangingChars="450" w:hanging="1332"/>
        <w:jc w:val="left"/>
        <w:rPr>
          <w:rFonts w:ascii="Helvetica" w:eastAsia="宋体" w:hAnsi="Helvetica" w:cs="Helvetica"/>
          <w:color w:val="060607"/>
          <w:spacing w:val="8"/>
          <w:kern w:val="0"/>
          <w:sz w:val="28"/>
          <w:szCs w:val="28"/>
        </w:rPr>
      </w:pPr>
      <w:r w:rsidRPr="00733E2D">
        <w:rPr>
          <w:rFonts w:ascii="Helvetica" w:eastAsia="宋体" w:hAnsi="Helvetica" w:cs="Helvetica" w:hint="eastAsia"/>
          <w:color w:val="060607"/>
          <w:spacing w:val="8"/>
          <w:kern w:val="0"/>
          <w:sz w:val="28"/>
          <w:szCs w:val="28"/>
        </w:rPr>
        <w:t>过程性评价：通过学生在实验过程中的操作表现、案例分析讨论参与度以及实验报告的撰写质量等方面进行评价。</w:t>
      </w:r>
    </w:p>
    <w:p w14:paraId="089F7BA4" w14:textId="77777777" w:rsidR="00733E2D" w:rsidRPr="00733E2D" w:rsidRDefault="00733E2D" w:rsidP="00733E2D">
      <w:pPr>
        <w:widowControl/>
        <w:shd w:val="clear" w:color="auto" w:fill="FFFFFF"/>
        <w:spacing w:line="400" w:lineRule="exact"/>
        <w:ind w:leftChars="200" w:left="1812" w:hangingChars="450" w:hanging="1332"/>
        <w:jc w:val="left"/>
        <w:rPr>
          <w:rFonts w:ascii="Helvetica" w:eastAsia="宋体" w:hAnsi="Helvetica" w:cs="Helvetica"/>
          <w:color w:val="060607"/>
          <w:spacing w:val="8"/>
          <w:kern w:val="0"/>
          <w:sz w:val="28"/>
          <w:szCs w:val="28"/>
        </w:rPr>
      </w:pPr>
      <w:r w:rsidRPr="00733E2D">
        <w:rPr>
          <w:rFonts w:ascii="Helvetica" w:eastAsia="宋体" w:hAnsi="Helvetica" w:cs="Helvetica" w:hint="eastAsia"/>
          <w:color w:val="060607"/>
          <w:spacing w:val="8"/>
          <w:kern w:val="0"/>
          <w:sz w:val="28"/>
          <w:szCs w:val="28"/>
        </w:rPr>
        <w:t>结果性评价：以学生的实验报告成绩和期末考试成绩为主要依据，评价学生对个人所得税政策和实务操作的掌握程度。</w:t>
      </w:r>
    </w:p>
    <w:p w14:paraId="414F007A" w14:textId="6956FA06" w:rsidR="00731DE4" w:rsidRDefault="00733E2D" w:rsidP="00733E2D">
      <w:pPr>
        <w:widowControl/>
        <w:shd w:val="clear" w:color="auto" w:fill="FFFFFF"/>
        <w:spacing w:line="400" w:lineRule="exact"/>
        <w:ind w:leftChars="200" w:left="1812" w:hangingChars="450" w:hanging="1332"/>
        <w:jc w:val="left"/>
        <w:rPr>
          <w:rFonts w:ascii="Helvetica" w:eastAsia="宋体" w:hAnsi="Helvetica" w:cs="Helvetica"/>
          <w:color w:val="060607"/>
          <w:spacing w:val="8"/>
          <w:kern w:val="0"/>
          <w:sz w:val="28"/>
          <w:szCs w:val="28"/>
        </w:rPr>
      </w:pPr>
      <w:r w:rsidRPr="00733E2D">
        <w:rPr>
          <w:rFonts w:ascii="Helvetica" w:eastAsia="宋体" w:hAnsi="Helvetica" w:cs="Helvetica" w:hint="eastAsia"/>
          <w:color w:val="060607"/>
          <w:spacing w:val="8"/>
          <w:kern w:val="0"/>
          <w:sz w:val="28"/>
          <w:szCs w:val="28"/>
        </w:rPr>
        <w:t>反馈机制：建立学生反馈机制，及时了解学生对实验课程的意见和建议，以便对后续教学进行改进和优化。同时，教师也要定期向学校教务部门汇报教学情况，接受教学质量监控和评估。</w:t>
      </w:r>
    </w:p>
    <w:p w14:paraId="619FD021" w14:textId="77777777" w:rsidR="00954DF9" w:rsidRPr="00733E2D" w:rsidRDefault="00954DF9" w:rsidP="00733E2D">
      <w:pPr>
        <w:widowControl/>
        <w:shd w:val="clear" w:color="auto" w:fill="FFFFFF"/>
        <w:spacing w:line="400" w:lineRule="exact"/>
        <w:ind w:leftChars="200" w:left="1812" w:hangingChars="450" w:hanging="1332"/>
        <w:jc w:val="left"/>
        <w:rPr>
          <w:rFonts w:ascii="Helvetica" w:eastAsia="宋体" w:hAnsi="Helvetica" w:cs="Helvetica"/>
          <w:color w:val="060607"/>
          <w:spacing w:val="8"/>
          <w:kern w:val="0"/>
          <w:sz w:val="28"/>
          <w:szCs w:val="28"/>
        </w:rPr>
      </w:pPr>
    </w:p>
    <w:p w14:paraId="0610696D" w14:textId="0B225890" w:rsidR="00954DF9" w:rsidRDefault="00954DF9">
      <w:pPr>
        <w:widowControl/>
        <w:jc w:val="left"/>
      </w:pPr>
      <w:r>
        <w:br w:type="page"/>
      </w:r>
    </w:p>
    <w:p w14:paraId="2F8DA1D3" w14:textId="4685E638" w:rsidR="00A92E82" w:rsidRPr="00731DE4" w:rsidRDefault="00731DE4" w:rsidP="00731DE4">
      <w:pPr>
        <w:jc w:val="left"/>
        <w:rPr>
          <w:b/>
          <w:bCs/>
        </w:rPr>
      </w:pPr>
      <w:r w:rsidRPr="00731DE4">
        <w:rPr>
          <w:rFonts w:hint="eastAsia"/>
          <w:b/>
          <w:bCs/>
        </w:rPr>
        <w:lastRenderedPageBreak/>
        <w:t>附：</w:t>
      </w:r>
      <w:r w:rsidR="00D16BEA" w:rsidRPr="00731DE4">
        <w:rPr>
          <w:rFonts w:hint="eastAsia"/>
          <w:b/>
          <w:bCs/>
        </w:rPr>
        <w:t>个人所得税政策与实务</w:t>
      </w:r>
      <w:r w:rsidRPr="00731DE4">
        <w:rPr>
          <w:rFonts w:hint="eastAsia"/>
          <w:b/>
          <w:bCs/>
        </w:rPr>
        <w:t>提纲</w:t>
      </w:r>
    </w:p>
    <w:p w14:paraId="13769ABC" w14:textId="77777777" w:rsidR="0066274C" w:rsidRDefault="0066274C" w:rsidP="0066274C">
      <w:pPr>
        <w:outlineLvl w:val="0"/>
      </w:pPr>
      <w:r>
        <w:rPr>
          <w:rFonts w:hint="eastAsia"/>
        </w:rPr>
        <w:t>引言：</w:t>
      </w:r>
    </w:p>
    <w:p w14:paraId="2CA40B1A" w14:textId="1089571F" w:rsidR="00234469" w:rsidRDefault="0066274C" w:rsidP="0066274C">
      <w:pPr>
        <w:ind w:firstLineChars="200" w:firstLine="480"/>
      </w:pPr>
      <w:r>
        <w:rPr>
          <w:rFonts w:hint="eastAsia"/>
        </w:rPr>
        <w:t>个人所得税现状，个人所得税学习方法（先分后总、先总后分）</w:t>
      </w:r>
    </w:p>
    <w:p w14:paraId="2C4AAE67" w14:textId="39074DBA" w:rsidR="00234469" w:rsidRDefault="00D33598" w:rsidP="00356C7F">
      <w:pPr>
        <w:outlineLvl w:val="0"/>
      </w:pPr>
      <w:r>
        <w:rPr>
          <w:rFonts w:hint="eastAsia"/>
        </w:rPr>
        <w:t>一、</w:t>
      </w:r>
      <w:r w:rsidR="00D16BEA">
        <w:rPr>
          <w:rFonts w:hint="eastAsia"/>
        </w:rPr>
        <w:t>概述</w:t>
      </w:r>
    </w:p>
    <w:p w14:paraId="4811639C" w14:textId="24A04E84" w:rsidR="00D33598" w:rsidRDefault="00D33598" w:rsidP="00D33598">
      <w:pPr>
        <w:ind w:firstLineChars="200" w:firstLine="480"/>
      </w:pPr>
      <w:r>
        <w:rPr>
          <w:rFonts w:hint="eastAsia"/>
        </w:rPr>
        <w:t>（一）个人所得税</w:t>
      </w:r>
      <w:r w:rsidR="00D16BEA">
        <w:rPr>
          <w:rFonts w:hint="eastAsia"/>
        </w:rPr>
        <w:t>概念、特点与</w:t>
      </w:r>
      <w:r>
        <w:rPr>
          <w:rFonts w:hint="eastAsia"/>
        </w:rPr>
        <w:t>改革背景</w:t>
      </w:r>
    </w:p>
    <w:p w14:paraId="5E27285E" w14:textId="3E861772" w:rsidR="00D33598" w:rsidRDefault="00D33598" w:rsidP="00D33598">
      <w:pPr>
        <w:ind w:firstLineChars="200" w:firstLine="480"/>
      </w:pPr>
      <w:r>
        <w:rPr>
          <w:rFonts w:hint="eastAsia"/>
        </w:rPr>
        <w:t>（二）个人所得税改革意义</w:t>
      </w:r>
      <w:r w:rsidR="00D16BEA">
        <w:rPr>
          <w:rFonts w:hint="eastAsia"/>
        </w:rPr>
        <w:t>与立法原则</w:t>
      </w:r>
    </w:p>
    <w:p w14:paraId="1F44900B" w14:textId="406D538F" w:rsidR="00D33598" w:rsidRDefault="00D16BEA" w:rsidP="00D33598">
      <w:pPr>
        <w:ind w:firstLineChars="200" w:firstLine="480"/>
      </w:pPr>
      <w:r>
        <w:rPr>
          <w:rFonts w:hint="eastAsia"/>
        </w:rPr>
        <w:t>1、改革意义：</w:t>
      </w:r>
      <w:r w:rsidR="00D33598">
        <w:rPr>
          <w:rFonts w:hint="eastAsia"/>
        </w:rPr>
        <w:t>实体法角度的意义和程序法角度的意义</w:t>
      </w:r>
    </w:p>
    <w:p w14:paraId="3D2B7515" w14:textId="5076B646" w:rsidR="00D16BEA" w:rsidRDefault="00D16BEA" w:rsidP="00D33598">
      <w:pPr>
        <w:ind w:firstLineChars="200" w:firstLine="480"/>
      </w:pPr>
      <w:r>
        <w:rPr>
          <w:rFonts w:hint="eastAsia"/>
        </w:rPr>
        <w:t>2、立法原则：（1）调节收入分配，体现社会公平；</w:t>
      </w:r>
    </w:p>
    <w:p w14:paraId="753B6B00" w14:textId="3B935F34" w:rsidR="00D16BEA" w:rsidRDefault="00D16BEA" w:rsidP="0066274C">
      <w:pPr>
        <w:ind w:firstLineChars="800" w:firstLine="1920"/>
      </w:pPr>
      <w:r>
        <w:rPr>
          <w:rFonts w:hint="eastAsia"/>
        </w:rPr>
        <w:t>（2）增强纳税意识，树立义务观念；</w:t>
      </w:r>
    </w:p>
    <w:p w14:paraId="0DFEB3E8" w14:textId="07AD463D" w:rsidR="00D16BEA" w:rsidRDefault="00D16BEA" w:rsidP="0066274C">
      <w:pPr>
        <w:ind w:firstLineChars="800" w:firstLine="1920"/>
      </w:pPr>
      <w:r>
        <w:rPr>
          <w:rFonts w:hint="eastAsia"/>
        </w:rPr>
        <w:t>（3）扩大聚财渠道</w:t>
      </w:r>
      <w:r w:rsidR="0066274C">
        <w:rPr>
          <w:rFonts w:hint="eastAsia"/>
        </w:rPr>
        <w:t>，增加财政收入；</w:t>
      </w:r>
    </w:p>
    <w:p w14:paraId="5478CCA1" w14:textId="77777777" w:rsidR="00D33598" w:rsidRDefault="00D33598" w:rsidP="00356C7F">
      <w:pPr>
        <w:outlineLvl w:val="0"/>
      </w:pPr>
      <w:r>
        <w:rPr>
          <w:rFonts w:hint="eastAsia"/>
        </w:rPr>
        <w:t>二、个人所得税政策解析</w:t>
      </w:r>
    </w:p>
    <w:p w14:paraId="2DBCEC7A" w14:textId="4E4EF565" w:rsidR="00D33598" w:rsidRDefault="00D33598" w:rsidP="00D33598">
      <w:pPr>
        <w:ind w:firstLineChars="200" w:firstLine="480"/>
      </w:pPr>
      <w:r>
        <w:rPr>
          <w:rFonts w:hint="eastAsia"/>
        </w:rPr>
        <w:t>（</w:t>
      </w:r>
      <w:r w:rsidR="0066274C">
        <w:rPr>
          <w:rFonts w:hint="eastAsia"/>
        </w:rPr>
        <w:t>一</w:t>
      </w:r>
      <w:r>
        <w:rPr>
          <w:rFonts w:hint="eastAsia"/>
        </w:rPr>
        <w:t>）</w:t>
      </w:r>
      <w:r w:rsidR="00C600F4">
        <w:rPr>
          <w:rFonts w:hint="eastAsia"/>
        </w:rPr>
        <w:t>征税对象</w:t>
      </w:r>
    </w:p>
    <w:p w14:paraId="43C8D7A4" w14:textId="02184C7E" w:rsidR="00DC2D67" w:rsidRPr="00DC2D67" w:rsidRDefault="0066274C" w:rsidP="00D33598">
      <w:pPr>
        <w:ind w:firstLineChars="200" w:firstLine="480"/>
      </w:pPr>
      <w:r>
        <w:rPr>
          <w:rFonts w:hint="eastAsia"/>
        </w:rPr>
        <w:t>个人所得税对个人收入的划分，以及九类应税所得</w:t>
      </w:r>
      <w:r w:rsidR="00DC2D67">
        <w:rPr>
          <w:rFonts w:hint="eastAsia"/>
        </w:rPr>
        <w:t>的</w:t>
      </w:r>
      <w:r>
        <w:rPr>
          <w:rFonts w:hint="eastAsia"/>
        </w:rPr>
        <w:t>范围；</w:t>
      </w:r>
    </w:p>
    <w:p w14:paraId="0B0587D2" w14:textId="35A37B2A" w:rsidR="00D33598" w:rsidRDefault="00D33598" w:rsidP="00D33598">
      <w:pPr>
        <w:ind w:firstLineChars="200" w:firstLine="480"/>
      </w:pPr>
      <w:r>
        <w:rPr>
          <w:rFonts w:hint="eastAsia"/>
        </w:rPr>
        <w:t>（</w:t>
      </w:r>
      <w:r w:rsidR="00D3527B">
        <w:rPr>
          <w:rFonts w:hint="eastAsia"/>
        </w:rPr>
        <w:t>二</w:t>
      </w:r>
      <w:r>
        <w:rPr>
          <w:rFonts w:hint="eastAsia"/>
        </w:rPr>
        <w:t>）</w:t>
      </w:r>
      <w:r w:rsidR="00C600F4">
        <w:rPr>
          <w:rFonts w:hint="eastAsia"/>
        </w:rPr>
        <w:t>纳税人、税率与应纳税额所得额的确定</w:t>
      </w:r>
    </w:p>
    <w:p w14:paraId="3916B705" w14:textId="6C079D3A" w:rsidR="00D3527B" w:rsidRDefault="00D3527B" w:rsidP="00D3527B">
      <w:pPr>
        <w:ind w:firstLineChars="200" w:firstLine="480"/>
      </w:pPr>
      <w:r>
        <w:rPr>
          <w:rFonts w:hint="eastAsia"/>
        </w:rPr>
        <w:t>1、</w:t>
      </w:r>
      <w:r>
        <w:t>居民个人和非居民个人的判定标准、纳税义务范围</w:t>
      </w:r>
    </w:p>
    <w:p w14:paraId="3777FB68" w14:textId="7D36DD11" w:rsidR="00D3527B" w:rsidRDefault="00E8196F" w:rsidP="00D3527B">
      <w:pPr>
        <w:ind w:firstLineChars="200" w:firstLine="480"/>
      </w:pPr>
      <w:r>
        <w:t>2</w:t>
      </w:r>
      <w:r>
        <w:rPr>
          <w:rFonts w:hint="eastAsia"/>
        </w:rPr>
        <w:t>、</w:t>
      </w:r>
      <w:r w:rsidR="00D3527B">
        <w:t>所得来源的确定、扣缴义务人相关规定</w:t>
      </w:r>
    </w:p>
    <w:p w14:paraId="10F48E4A" w14:textId="0891A355" w:rsidR="00D3527B" w:rsidRDefault="00E8196F" w:rsidP="00D3527B">
      <w:pPr>
        <w:ind w:firstLineChars="200" w:firstLine="480"/>
      </w:pPr>
      <w:r>
        <w:rPr>
          <w:rFonts w:hint="eastAsia"/>
        </w:rPr>
        <w:t>3、</w:t>
      </w:r>
      <w:r w:rsidR="00D3527B">
        <w:t>适用税率的具体规定、预征率的具体规定</w:t>
      </w:r>
    </w:p>
    <w:p w14:paraId="110367A1" w14:textId="5E6A6976" w:rsidR="00D3527B" w:rsidRDefault="00E8196F" w:rsidP="00D3527B">
      <w:pPr>
        <w:ind w:firstLineChars="200" w:firstLine="480"/>
      </w:pPr>
      <w:r>
        <w:t>4</w:t>
      </w:r>
      <w:r>
        <w:rPr>
          <w:rFonts w:hint="eastAsia"/>
        </w:rPr>
        <w:t>、</w:t>
      </w:r>
      <w:r w:rsidR="00D3527B">
        <w:t>应纳税所得额的一般规定、特殊规定</w:t>
      </w:r>
    </w:p>
    <w:p w14:paraId="4AAB4E8C" w14:textId="541541CC" w:rsidR="00D3527B" w:rsidRDefault="00E8196F" w:rsidP="00D3527B">
      <w:pPr>
        <w:ind w:firstLineChars="200" w:firstLine="480"/>
      </w:pPr>
      <w:r>
        <w:rPr>
          <w:rFonts w:hint="eastAsia"/>
        </w:rPr>
        <w:t>（三）</w:t>
      </w:r>
      <w:r w:rsidR="00D3527B">
        <w:t>减免</w:t>
      </w:r>
      <w:r>
        <w:rPr>
          <w:rFonts w:hint="eastAsia"/>
        </w:rPr>
        <w:t>税优惠</w:t>
      </w:r>
    </w:p>
    <w:p w14:paraId="3C4C989A" w14:textId="3AC5BBBA" w:rsidR="00D3527B" w:rsidRDefault="00D3527B" w:rsidP="00E8196F">
      <w:pPr>
        <w:ind w:firstLineChars="200" w:firstLine="480"/>
      </w:pPr>
      <w:r>
        <w:t>法定免税的项目</w:t>
      </w:r>
      <w:r w:rsidR="00E8196F">
        <w:rPr>
          <w:rFonts w:hint="eastAsia"/>
        </w:rPr>
        <w:t>、</w:t>
      </w:r>
      <w:r>
        <w:t>法定减税的项目</w:t>
      </w:r>
      <w:r w:rsidR="00E8196F">
        <w:rPr>
          <w:rFonts w:hint="eastAsia"/>
        </w:rPr>
        <w:t>、</w:t>
      </w:r>
      <w:r>
        <w:t>其他减免税的项目</w:t>
      </w:r>
    </w:p>
    <w:p w14:paraId="39AAFC25" w14:textId="18C9D3C5" w:rsidR="00D33598" w:rsidRDefault="00D33598" w:rsidP="00D33598">
      <w:pPr>
        <w:ind w:firstLineChars="200" w:firstLine="480"/>
      </w:pPr>
      <w:r>
        <w:rPr>
          <w:rFonts w:hint="eastAsia"/>
        </w:rPr>
        <w:t>（</w:t>
      </w:r>
      <w:r w:rsidR="00E8196F">
        <w:rPr>
          <w:rFonts w:hint="eastAsia"/>
        </w:rPr>
        <w:t>四</w:t>
      </w:r>
      <w:r>
        <w:rPr>
          <w:rFonts w:hint="eastAsia"/>
        </w:rPr>
        <w:t>）</w:t>
      </w:r>
      <w:r w:rsidR="00C600F4">
        <w:rPr>
          <w:rFonts w:hint="eastAsia"/>
        </w:rPr>
        <w:t>应纳税额的计算</w:t>
      </w:r>
    </w:p>
    <w:p w14:paraId="11CDEC69" w14:textId="1E61CDB6" w:rsidR="00E8196F" w:rsidRDefault="00E8196F" w:rsidP="00D33598">
      <w:pPr>
        <w:ind w:firstLineChars="200" w:firstLine="480"/>
      </w:pPr>
      <w:r>
        <w:rPr>
          <w:rFonts w:hint="eastAsia"/>
        </w:rPr>
        <w:t>1、居民个人综合所得的计税方法</w:t>
      </w:r>
    </w:p>
    <w:p w14:paraId="291D748B" w14:textId="4D86C16C" w:rsidR="00E8196F" w:rsidRDefault="00E8196F" w:rsidP="00D33598">
      <w:pPr>
        <w:ind w:firstLineChars="200" w:firstLine="480"/>
      </w:pPr>
      <w:r>
        <w:rPr>
          <w:rFonts w:hint="eastAsia"/>
        </w:rPr>
        <w:t>2、非居民个人四项所得的计税方法</w:t>
      </w:r>
    </w:p>
    <w:p w14:paraId="45B71C2F" w14:textId="7E5832DB" w:rsidR="00E8196F" w:rsidRDefault="00E8196F" w:rsidP="00D33598">
      <w:pPr>
        <w:ind w:firstLineChars="200" w:firstLine="480"/>
      </w:pPr>
      <w:r>
        <w:rPr>
          <w:rFonts w:hint="eastAsia"/>
        </w:rPr>
        <w:t>3、无住所个人适用税收协定的计税方法</w:t>
      </w:r>
    </w:p>
    <w:p w14:paraId="18A3F518" w14:textId="5B08BA75" w:rsidR="00E8196F" w:rsidRDefault="00E8196F" w:rsidP="00D33598">
      <w:pPr>
        <w:ind w:firstLineChars="200" w:firstLine="480"/>
      </w:pPr>
      <w:r>
        <w:rPr>
          <w:rFonts w:hint="eastAsia"/>
        </w:rPr>
        <w:t>4、经营所得和分类所得的计税方法</w:t>
      </w:r>
    </w:p>
    <w:p w14:paraId="78E5FD1B" w14:textId="72255020" w:rsidR="00E8196F" w:rsidRDefault="00E8196F" w:rsidP="00D33598">
      <w:pPr>
        <w:ind w:firstLineChars="200" w:firstLine="480"/>
      </w:pPr>
      <w:r>
        <w:rPr>
          <w:rFonts w:hint="eastAsia"/>
        </w:rPr>
        <w:t>5、特殊情形下的个人所得税计税方法</w:t>
      </w:r>
    </w:p>
    <w:p w14:paraId="6F97E00B" w14:textId="12325C3E" w:rsidR="00D33598" w:rsidRDefault="00D33598" w:rsidP="00D33598">
      <w:pPr>
        <w:ind w:firstLineChars="200" w:firstLine="480"/>
      </w:pPr>
      <w:r>
        <w:rPr>
          <w:rFonts w:hint="eastAsia"/>
        </w:rPr>
        <w:t>（</w:t>
      </w:r>
      <w:r w:rsidR="00E8196F">
        <w:rPr>
          <w:rFonts w:hint="eastAsia"/>
        </w:rPr>
        <w:t>五</w:t>
      </w:r>
      <w:r>
        <w:rPr>
          <w:rFonts w:hint="eastAsia"/>
        </w:rPr>
        <w:t>）</w:t>
      </w:r>
      <w:r w:rsidR="00C600F4">
        <w:rPr>
          <w:rFonts w:hint="eastAsia"/>
        </w:rPr>
        <w:t>征收管理</w:t>
      </w:r>
    </w:p>
    <w:p w14:paraId="3109832D" w14:textId="326F6D43" w:rsidR="00E8196F" w:rsidRDefault="00E8196F" w:rsidP="00D33598">
      <w:pPr>
        <w:ind w:firstLineChars="200" w:firstLine="480"/>
      </w:pPr>
      <w:r>
        <w:rPr>
          <w:rFonts w:hint="eastAsia"/>
        </w:rPr>
        <w:t>1、扣缴申报与自行纳税申报</w:t>
      </w:r>
    </w:p>
    <w:p w14:paraId="77BF7E73" w14:textId="3DFF30E5" w:rsidR="00E8196F" w:rsidRDefault="00E8196F" w:rsidP="00D33598">
      <w:pPr>
        <w:ind w:firstLineChars="200" w:firstLine="480"/>
      </w:pPr>
      <w:r>
        <w:rPr>
          <w:rFonts w:hint="eastAsia"/>
        </w:rPr>
        <w:t>2、</w:t>
      </w:r>
      <w:r w:rsidR="0007597D">
        <w:rPr>
          <w:rFonts w:hint="eastAsia"/>
        </w:rPr>
        <w:t>专项附加扣除操作方法</w:t>
      </w:r>
    </w:p>
    <w:p w14:paraId="0203890D" w14:textId="02553EBD" w:rsidR="0007597D" w:rsidRDefault="0007597D" w:rsidP="00D33598">
      <w:pPr>
        <w:ind w:firstLineChars="200" w:firstLine="480"/>
      </w:pPr>
      <w:r>
        <w:rPr>
          <w:rFonts w:hint="eastAsia"/>
        </w:rPr>
        <w:t>3、综合所得汇算清缴管理办法</w:t>
      </w:r>
    </w:p>
    <w:p w14:paraId="307B0693" w14:textId="77777777" w:rsidR="00D33598" w:rsidRDefault="00D33598" w:rsidP="00356C7F">
      <w:pPr>
        <w:outlineLvl w:val="0"/>
      </w:pPr>
      <w:r>
        <w:rPr>
          <w:rFonts w:hint="eastAsia"/>
        </w:rPr>
        <w:t>三、个人所得税实务解析</w:t>
      </w:r>
    </w:p>
    <w:p w14:paraId="7AB8038D" w14:textId="42AD8C50" w:rsidR="00C600F4" w:rsidRDefault="00C600F4" w:rsidP="00C600F4">
      <w:pPr>
        <w:ind w:firstLineChars="200" w:firstLine="480"/>
      </w:pPr>
      <w:r>
        <w:rPr>
          <w:rFonts w:hint="eastAsia"/>
        </w:rPr>
        <w:t>（一）企业扣缴端</w:t>
      </w:r>
      <w:r w:rsidR="00BD57D0">
        <w:rPr>
          <w:rFonts w:hint="eastAsia"/>
        </w:rPr>
        <w:t>基本操作</w:t>
      </w:r>
    </w:p>
    <w:p w14:paraId="006D2360" w14:textId="57BFA6C3" w:rsidR="00C600F4" w:rsidRDefault="00C600F4" w:rsidP="00C600F4">
      <w:pPr>
        <w:ind w:firstLineChars="200" w:firstLine="480"/>
      </w:pPr>
      <w:r>
        <w:rPr>
          <w:rFonts w:hint="eastAsia"/>
        </w:rPr>
        <w:t>（二）自然人</w:t>
      </w:r>
      <w:r w:rsidR="00F116BA">
        <w:rPr>
          <w:rFonts w:hint="eastAsia"/>
        </w:rPr>
        <w:t>汇算</w:t>
      </w:r>
      <w:r w:rsidR="0079457F">
        <w:rPr>
          <w:rFonts w:hint="eastAsia"/>
        </w:rPr>
        <w:t>端</w:t>
      </w:r>
      <w:r w:rsidR="00BD57D0">
        <w:rPr>
          <w:rFonts w:hint="eastAsia"/>
        </w:rPr>
        <w:t>基本操作</w:t>
      </w:r>
    </w:p>
    <w:p w14:paraId="7D4CD7EB" w14:textId="1955CCA6" w:rsidR="0079457F" w:rsidRDefault="0079457F" w:rsidP="00BD57D0">
      <w:pPr>
        <w:ind w:firstLineChars="200" w:firstLine="480"/>
      </w:pPr>
      <w:r>
        <w:rPr>
          <w:rFonts w:hint="eastAsia"/>
        </w:rPr>
        <w:lastRenderedPageBreak/>
        <w:t>（三）个人所得税筹划</w:t>
      </w:r>
      <w:r w:rsidR="00BD57D0">
        <w:rPr>
          <w:rFonts w:hint="eastAsia"/>
        </w:rPr>
        <w:t>案例分析</w:t>
      </w:r>
    </w:p>
    <w:p w14:paraId="08045413" w14:textId="6BD32371" w:rsidR="00D33598" w:rsidRDefault="00D33598" w:rsidP="00356C7F">
      <w:pPr>
        <w:outlineLvl w:val="0"/>
      </w:pPr>
      <w:r>
        <w:rPr>
          <w:rFonts w:hint="eastAsia"/>
        </w:rPr>
        <w:t>四、个人所得税改革</w:t>
      </w:r>
      <w:r w:rsidR="00BD57D0">
        <w:rPr>
          <w:rFonts w:hint="eastAsia"/>
        </w:rPr>
        <w:t>前瞻</w:t>
      </w:r>
    </w:p>
    <w:p w14:paraId="291A2090" w14:textId="0B98B51B" w:rsidR="00C600F4" w:rsidRDefault="00C600F4" w:rsidP="00C600F4">
      <w:pPr>
        <w:ind w:firstLineChars="200" w:firstLine="480"/>
      </w:pPr>
    </w:p>
    <w:sectPr w:rsidR="00C600F4" w:rsidSect="00EC0B59">
      <w:footerReference w:type="default" r:id="rId7"/>
      <w:pgSz w:w="11900" w:h="16840"/>
      <w:pgMar w:top="1440" w:right="1800" w:bottom="1440" w:left="1800" w:header="851" w:footer="992" w:gutter="0"/>
      <w:cols w:space="425"/>
      <w:docGrid w:type="lines" w:linePitch="42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6FAF890" w14:textId="77777777" w:rsidR="00E24591" w:rsidRDefault="00E24591" w:rsidP="0035239D">
      <w:r>
        <w:separator/>
      </w:r>
    </w:p>
  </w:endnote>
  <w:endnote w:type="continuationSeparator" w:id="0">
    <w:p w14:paraId="5545D044" w14:textId="77777777" w:rsidR="00E24591" w:rsidRDefault="00E24591" w:rsidP="003523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550531425"/>
      <w:docPartObj>
        <w:docPartGallery w:val="Page Numbers (Bottom of Page)"/>
        <w:docPartUnique/>
      </w:docPartObj>
    </w:sdtPr>
    <w:sdtContent>
      <w:p w14:paraId="49B14F9A" w14:textId="05360110" w:rsidR="00733E2D" w:rsidRDefault="00733E2D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09318428" w14:textId="77777777" w:rsidR="00733E2D" w:rsidRDefault="00733E2D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E0E3BE6" w14:textId="77777777" w:rsidR="00E24591" w:rsidRDefault="00E24591" w:rsidP="0035239D">
      <w:r>
        <w:separator/>
      </w:r>
    </w:p>
  </w:footnote>
  <w:footnote w:type="continuationSeparator" w:id="0">
    <w:p w14:paraId="037D784E" w14:textId="77777777" w:rsidR="00E24591" w:rsidRDefault="00E24591" w:rsidP="003523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F81160"/>
    <w:multiLevelType w:val="multilevel"/>
    <w:tmpl w:val="698E08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D2910E3"/>
    <w:multiLevelType w:val="multilevel"/>
    <w:tmpl w:val="FDDC67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1F76F34"/>
    <w:multiLevelType w:val="multilevel"/>
    <w:tmpl w:val="DD989B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F57609D"/>
    <w:multiLevelType w:val="multilevel"/>
    <w:tmpl w:val="48BA7D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7B6A5646"/>
    <w:multiLevelType w:val="multilevel"/>
    <w:tmpl w:val="157C91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7E6F2D08"/>
    <w:multiLevelType w:val="multilevel"/>
    <w:tmpl w:val="790AD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FBA470B"/>
    <w:multiLevelType w:val="multilevel"/>
    <w:tmpl w:val="5380C1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398290010">
    <w:abstractNumId w:val="4"/>
  </w:num>
  <w:num w:numId="2" w16cid:durableId="709306856">
    <w:abstractNumId w:val="5"/>
  </w:num>
  <w:num w:numId="3" w16cid:durableId="1519923503">
    <w:abstractNumId w:val="3"/>
  </w:num>
  <w:num w:numId="4" w16cid:durableId="531380190">
    <w:abstractNumId w:val="1"/>
  </w:num>
  <w:num w:numId="5" w16cid:durableId="1060251657">
    <w:abstractNumId w:val="0"/>
  </w:num>
  <w:num w:numId="6" w16cid:durableId="1010377739">
    <w:abstractNumId w:val="2"/>
  </w:num>
  <w:num w:numId="7" w16cid:durableId="129679318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420"/>
  <w:drawingGridVerticalSpacing w:val="20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92E82"/>
    <w:rsid w:val="000234A6"/>
    <w:rsid w:val="00031911"/>
    <w:rsid w:val="0007597D"/>
    <w:rsid w:val="000C1AB2"/>
    <w:rsid w:val="000C414A"/>
    <w:rsid w:val="001B4C6F"/>
    <w:rsid w:val="001E049F"/>
    <w:rsid w:val="0020071F"/>
    <w:rsid w:val="00234469"/>
    <w:rsid w:val="0024310B"/>
    <w:rsid w:val="00331C05"/>
    <w:rsid w:val="00344DA7"/>
    <w:rsid w:val="0035239D"/>
    <w:rsid w:val="00356C7F"/>
    <w:rsid w:val="004428A3"/>
    <w:rsid w:val="00452E9C"/>
    <w:rsid w:val="0046715D"/>
    <w:rsid w:val="004A4B4B"/>
    <w:rsid w:val="004C164F"/>
    <w:rsid w:val="004E10C8"/>
    <w:rsid w:val="005237EC"/>
    <w:rsid w:val="00574FB0"/>
    <w:rsid w:val="005F30C3"/>
    <w:rsid w:val="005F32FD"/>
    <w:rsid w:val="006067E5"/>
    <w:rsid w:val="006179DD"/>
    <w:rsid w:val="0065097E"/>
    <w:rsid w:val="0066274C"/>
    <w:rsid w:val="00707867"/>
    <w:rsid w:val="00731DE4"/>
    <w:rsid w:val="00733E2D"/>
    <w:rsid w:val="00734327"/>
    <w:rsid w:val="0078332B"/>
    <w:rsid w:val="0079457F"/>
    <w:rsid w:val="007C7247"/>
    <w:rsid w:val="008023CB"/>
    <w:rsid w:val="0082194B"/>
    <w:rsid w:val="008A32D2"/>
    <w:rsid w:val="008D12C4"/>
    <w:rsid w:val="008F679F"/>
    <w:rsid w:val="009064DB"/>
    <w:rsid w:val="00954DF9"/>
    <w:rsid w:val="00980A52"/>
    <w:rsid w:val="00A72FEA"/>
    <w:rsid w:val="00A92E82"/>
    <w:rsid w:val="00AB5FB3"/>
    <w:rsid w:val="00B65ADB"/>
    <w:rsid w:val="00B82E9C"/>
    <w:rsid w:val="00BD57D0"/>
    <w:rsid w:val="00C063A7"/>
    <w:rsid w:val="00C211DC"/>
    <w:rsid w:val="00C5722B"/>
    <w:rsid w:val="00C600F4"/>
    <w:rsid w:val="00D16BEA"/>
    <w:rsid w:val="00D33598"/>
    <w:rsid w:val="00D3527B"/>
    <w:rsid w:val="00D54341"/>
    <w:rsid w:val="00DA6B29"/>
    <w:rsid w:val="00DC2D67"/>
    <w:rsid w:val="00E24591"/>
    <w:rsid w:val="00E366A2"/>
    <w:rsid w:val="00E47D32"/>
    <w:rsid w:val="00E57A5A"/>
    <w:rsid w:val="00E63676"/>
    <w:rsid w:val="00E66514"/>
    <w:rsid w:val="00E8196F"/>
    <w:rsid w:val="00E9292C"/>
    <w:rsid w:val="00EC0B59"/>
    <w:rsid w:val="00F116BA"/>
    <w:rsid w:val="00F542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92B832F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7D32"/>
    <w:pPr>
      <w:widowControl w:val="0"/>
      <w:jc w:val="both"/>
    </w:pPr>
  </w:style>
  <w:style w:type="paragraph" w:styleId="3">
    <w:name w:val="heading 3"/>
    <w:basedOn w:val="a"/>
    <w:link w:val="30"/>
    <w:uiPriority w:val="9"/>
    <w:qFormat/>
    <w:rsid w:val="00731DE4"/>
    <w:pPr>
      <w:widowControl/>
      <w:spacing w:before="100" w:beforeAutospacing="1" w:after="100" w:afterAutospacing="1"/>
      <w:jc w:val="left"/>
      <w:outlineLvl w:val="2"/>
    </w:pPr>
    <w:rPr>
      <w:rFonts w:ascii="宋体" w:eastAsia="宋体" w:hAnsi="宋体" w:cs="宋体"/>
      <w:b/>
      <w:bCs/>
      <w:kern w:val="0"/>
      <w:sz w:val="27"/>
      <w:szCs w:val="27"/>
    </w:rPr>
  </w:style>
  <w:style w:type="paragraph" w:styleId="4">
    <w:name w:val="heading 4"/>
    <w:basedOn w:val="a"/>
    <w:link w:val="40"/>
    <w:uiPriority w:val="9"/>
    <w:qFormat/>
    <w:rsid w:val="00731DE4"/>
    <w:pPr>
      <w:widowControl/>
      <w:spacing w:before="100" w:beforeAutospacing="1" w:after="100" w:afterAutospacing="1"/>
      <w:jc w:val="left"/>
      <w:outlineLvl w:val="3"/>
    </w:pPr>
    <w:rPr>
      <w:rFonts w:ascii="宋体" w:eastAsia="宋体" w:hAnsi="宋体" w:cs="宋体"/>
      <w:b/>
      <w:bCs/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33598"/>
    <w:pPr>
      <w:ind w:firstLineChars="200" w:firstLine="420"/>
    </w:pPr>
  </w:style>
  <w:style w:type="paragraph" w:styleId="a4">
    <w:name w:val="Balloon Text"/>
    <w:basedOn w:val="a"/>
    <w:link w:val="a5"/>
    <w:uiPriority w:val="99"/>
    <w:semiHidden/>
    <w:unhideWhenUsed/>
    <w:rsid w:val="00DC2D67"/>
    <w:rPr>
      <w:sz w:val="18"/>
      <w:szCs w:val="18"/>
    </w:rPr>
  </w:style>
  <w:style w:type="character" w:customStyle="1" w:styleId="a5">
    <w:name w:val="批注框文本 字符"/>
    <w:basedOn w:val="a0"/>
    <w:link w:val="a4"/>
    <w:uiPriority w:val="99"/>
    <w:semiHidden/>
    <w:rsid w:val="00DC2D67"/>
    <w:rPr>
      <w:sz w:val="18"/>
      <w:szCs w:val="18"/>
    </w:rPr>
  </w:style>
  <w:style w:type="paragraph" w:styleId="a6">
    <w:name w:val="Normal (Web)"/>
    <w:basedOn w:val="a"/>
    <w:uiPriority w:val="99"/>
    <w:semiHidden/>
    <w:unhideWhenUsed/>
    <w:rsid w:val="00B65ADB"/>
    <w:pPr>
      <w:widowControl/>
      <w:spacing w:before="100" w:beforeAutospacing="1" w:after="100" w:afterAutospacing="1"/>
      <w:jc w:val="left"/>
    </w:pPr>
    <w:rPr>
      <w:rFonts w:ascii="Times New Roman" w:hAnsi="Times New Roman" w:cs="Times New Roman"/>
      <w:kern w:val="0"/>
    </w:rPr>
  </w:style>
  <w:style w:type="paragraph" w:styleId="a7">
    <w:name w:val="Document Map"/>
    <w:basedOn w:val="a"/>
    <w:link w:val="a8"/>
    <w:uiPriority w:val="99"/>
    <w:semiHidden/>
    <w:unhideWhenUsed/>
    <w:rsid w:val="00356C7F"/>
    <w:rPr>
      <w:rFonts w:ascii="宋体" w:eastAsia="宋体"/>
    </w:rPr>
  </w:style>
  <w:style w:type="character" w:customStyle="1" w:styleId="a8">
    <w:name w:val="文档结构图 字符"/>
    <w:basedOn w:val="a0"/>
    <w:link w:val="a7"/>
    <w:uiPriority w:val="99"/>
    <w:semiHidden/>
    <w:rsid w:val="00356C7F"/>
    <w:rPr>
      <w:rFonts w:ascii="宋体" w:eastAsia="宋体"/>
    </w:rPr>
  </w:style>
  <w:style w:type="paragraph" w:styleId="a9">
    <w:name w:val="header"/>
    <w:basedOn w:val="a"/>
    <w:link w:val="aa"/>
    <w:uiPriority w:val="99"/>
    <w:unhideWhenUsed/>
    <w:rsid w:val="0035239D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a">
    <w:name w:val="页眉 字符"/>
    <w:basedOn w:val="a0"/>
    <w:link w:val="a9"/>
    <w:uiPriority w:val="99"/>
    <w:rsid w:val="0035239D"/>
    <w:rPr>
      <w:sz w:val="18"/>
      <w:szCs w:val="18"/>
    </w:rPr>
  </w:style>
  <w:style w:type="paragraph" w:styleId="ab">
    <w:name w:val="footer"/>
    <w:basedOn w:val="a"/>
    <w:link w:val="ac"/>
    <w:uiPriority w:val="99"/>
    <w:unhideWhenUsed/>
    <w:rsid w:val="0035239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c">
    <w:name w:val="页脚 字符"/>
    <w:basedOn w:val="a0"/>
    <w:link w:val="ab"/>
    <w:uiPriority w:val="99"/>
    <w:rsid w:val="0035239D"/>
    <w:rPr>
      <w:sz w:val="18"/>
      <w:szCs w:val="18"/>
    </w:rPr>
  </w:style>
  <w:style w:type="character" w:customStyle="1" w:styleId="30">
    <w:name w:val="标题 3 字符"/>
    <w:basedOn w:val="a0"/>
    <w:link w:val="3"/>
    <w:uiPriority w:val="9"/>
    <w:rsid w:val="00731DE4"/>
    <w:rPr>
      <w:rFonts w:ascii="宋体" w:eastAsia="宋体" w:hAnsi="宋体" w:cs="宋体"/>
      <w:b/>
      <w:bCs/>
      <w:kern w:val="0"/>
      <w:sz w:val="27"/>
      <w:szCs w:val="27"/>
    </w:rPr>
  </w:style>
  <w:style w:type="character" w:customStyle="1" w:styleId="40">
    <w:name w:val="标题 4 字符"/>
    <w:basedOn w:val="a0"/>
    <w:link w:val="4"/>
    <w:uiPriority w:val="9"/>
    <w:rsid w:val="00731DE4"/>
    <w:rPr>
      <w:rFonts w:ascii="宋体" w:eastAsia="宋体" w:hAnsi="宋体" w:cs="宋体"/>
      <w:b/>
      <w:bCs/>
      <w:kern w:val="0"/>
    </w:rPr>
  </w:style>
  <w:style w:type="character" w:styleId="ad">
    <w:name w:val="Strong"/>
    <w:basedOn w:val="a0"/>
    <w:uiPriority w:val="22"/>
    <w:qFormat/>
    <w:rsid w:val="00731DE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8158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66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DengXian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DengXian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1</Pages>
  <Words>244</Words>
  <Characters>1396</Characters>
  <Application>Microsoft Office Word</Application>
  <DocSecurity>0</DocSecurity>
  <Lines>11</Lines>
  <Paragraphs>3</Paragraphs>
  <ScaleCrop>false</ScaleCrop>
  <Company/>
  <LinksUpToDate>false</LinksUpToDate>
  <CharactersWithSpaces>1637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pzhijun@outlook.com</dc:creator>
  <cp:keywords/>
  <dc:description/>
  <cp:lastModifiedBy>zhijun peng</cp:lastModifiedBy>
  <cp:revision>22</cp:revision>
  <dcterms:created xsi:type="dcterms:W3CDTF">2022-07-21T12:53:00Z</dcterms:created>
  <dcterms:modified xsi:type="dcterms:W3CDTF">2024-07-01T08:37:00Z</dcterms:modified>
</cp:coreProperties>
</file>