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1</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学院行业企业课程资源库</w:t>
      </w:r>
    </w:p>
    <w:p>
      <w:pPr>
        <w:jc w:val="both"/>
        <w:rPr>
          <w:b/>
          <w:sz w:val="36"/>
        </w:rPr>
      </w:pPr>
    </w:p>
    <w:p>
      <w:pPr>
        <w:jc w:val="center"/>
        <w:rPr>
          <w:b/>
          <w:sz w:val="72"/>
        </w:rPr>
      </w:pPr>
      <w:r>
        <w:rPr>
          <w:rFonts w:hint="eastAsia"/>
          <w:b/>
          <w:sz w:val="72"/>
        </w:rPr>
        <w:t>申  报  书</w:t>
      </w:r>
    </w:p>
    <w:p/>
    <w:p/>
    <w:p>
      <w:pPr>
        <w:pStyle w:val="2"/>
      </w:pPr>
    </w:p>
    <w:p>
      <w:pPr>
        <w:pStyle w:val="2"/>
        <w:ind w:left="0" w:leftChars="0" w:firstLine="0" w:firstLineChars="0"/>
      </w:pPr>
    </w:p>
    <w:p>
      <w:pPr>
        <w:ind w:firstLine="1500" w:firstLineChars="500"/>
        <w:rPr>
          <w:rFonts w:hint="eastAsia"/>
          <w:sz w:val="30"/>
        </w:rPr>
      </w:pPr>
      <w:r>
        <w:rPr>
          <w:rFonts w:hint="eastAsia"/>
          <w:sz w:val="30"/>
        </w:rPr>
        <w:t xml:space="preserve">课程名称： </w:t>
      </w:r>
      <w:r>
        <w:rPr>
          <w:sz w:val="30"/>
        </w:rPr>
        <w:t xml:space="preserve">    </w:t>
      </w:r>
      <w:r>
        <w:rPr>
          <w:rFonts w:hint="eastAsia"/>
          <w:sz w:val="30"/>
          <w:u w:val="single"/>
        </w:rPr>
        <w:t xml:space="preserve"> </w:t>
      </w:r>
      <w:r>
        <w:rPr>
          <w:rFonts w:hint="eastAsia"/>
          <w:sz w:val="30"/>
          <w:u w:val="single"/>
          <w:lang w:val="en-US" w:eastAsia="zh-CN"/>
        </w:rPr>
        <w:t xml:space="preserve">     管理会计          </w:t>
      </w:r>
      <w:r>
        <w:rPr>
          <w:rFonts w:hint="eastAsia"/>
          <w:sz w:val="30"/>
          <w:lang w:val="en-US" w:eastAsia="zh-CN"/>
        </w:rPr>
        <w:t xml:space="preserve">  </w:t>
      </w:r>
    </w:p>
    <w:p>
      <w:pPr>
        <w:ind w:firstLine="1500" w:firstLineChars="500"/>
        <w:rPr>
          <w:rFonts w:hint="eastAsia"/>
          <w:sz w:val="30"/>
        </w:rPr>
      </w:pPr>
    </w:p>
    <w:p>
      <w:pPr>
        <w:ind w:firstLine="1500" w:firstLineChars="500"/>
        <w:rPr>
          <w:rFonts w:hint="default"/>
          <w:sz w:val="30"/>
          <w:lang w:val="en-US"/>
        </w:rPr>
      </w:pPr>
      <w:r>
        <w:rPr>
          <w:rFonts w:hint="eastAsia"/>
          <w:sz w:val="30"/>
        </w:rPr>
        <w:t>编写负责人姓名：</w:t>
      </w:r>
      <w:r>
        <w:rPr>
          <w:rFonts w:hint="eastAsia"/>
          <w:sz w:val="30"/>
          <w:u w:val="single"/>
          <w:lang w:val="en-US" w:eastAsia="zh-CN"/>
        </w:rPr>
        <w:t xml:space="preserve">      张艳             </w:t>
      </w:r>
    </w:p>
    <w:p>
      <w:pPr>
        <w:ind w:firstLine="1500" w:firstLineChars="500"/>
        <w:rPr>
          <w:rFonts w:hint="eastAsia"/>
          <w:sz w:val="30"/>
        </w:rPr>
      </w:pPr>
    </w:p>
    <w:p>
      <w:pPr>
        <w:ind w:firstLine="1500" w:firstLineChars="500"/>
        <w:rPr>
          <w:sz w:val="30"/>
        </w:rPr>
      </w:pPr>
      <w:r>
        <w:rPr>
          <w:rFonts w:hint="eastAsia"/>
          <w:sz w:val="30"/>
        </w:rPr>
        <w:t xml:space="preserve">联系电话：      </w:t>
      </w:r>
      <w:r>
        <w:rPr>
          <w:rFonts w:hint="eastAsia"/>
          <w:sz w:val="30"/>
          <w:u w:val="single"/>
          <w:lang w:val="en-US" w:eastAsia="zh-CN"/>
        </w:rPr>
        <w:t xml:space="preserve">   17756233329        </w:t>
      </w:r>
    </w:p>
    <w:p>
      <w:pPr>
        <w:ind w:firstLine="1500" w:firstLineChars="500"/>
        <w:rPr>
          <w:rFonts w:hint="eastAsia"/>
          <w:sz w:val="30"/>
        </w:rPr>
      </w:pPr>
    </w:p>
    <w:p>
      <w:pPr>
        <w:ind w:firstLine="1500" w:firstLineChars="500"/>
        <w:rPr>
          <w:rFonts w:hint="default"/>
          <w:sz w:val="30"/>
          <w:u w:val="single"/>
          <w:lang w:val="en-US"/>
        </w:rPr>
      </w:pPr>
      <w:r>
        <w:rPr>
          <w:rFonts w:hint="eastAsia"/>
          <w:sz w:val="30"/>
        </w:rPr>
        <w:t xml:space="preserve">院（部）名称：  </w:t>
      </w:r>
      <w:r>
        <w:rPr>
          <w:rFonts w:hint="eastAsia"/>
          <w:sz w:val="30"/>
          <w:u w:val="single"/>
          <w:lang w:val="en-US" w:eastAsia="zh-CN"/>
        </w:rPr>
        <w:t xml:space="preserve">    会计学院           </w:t>
      </w:r>
    </w:p>
    <w:p>
      <w:pPr>
        <w:jc w:val="center"/>
        <w:rPr>
          <w:b/>
          <w:sz w:val="30"/>
        </w:rPr>
      </w:pPr>
      <w:r>
        <w:rPr>
          <w:rFonts w:hint="eastAsia"/>
          <w:b/>
          <w:sz w:val="30"/>
        </w:rPr>
        <w:t xml:space="preserve"> </w:t>
      </w: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widowControl/>
        <w:jc w:val="left"/>
        <w:rPr>
          <w:rFonts w:ascii="华文行楷" w:hAnsi="华文行楷" w:eastAsia="华文行楷" w:cs="华文行楷"/>
          <w:color w:val="000000"/>
          <w:kern w:val="0"/>
          <w:sz w:val="36"/>
          <w:szCs w:val="36"/>
          <w:lang w:bidi="ar"/>
        </w:rPr>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bidi="ar"/>
        </w:rPr>
        <w:t>《</w:t>
      </w:r>
      <w:r>
        <w:rPr>
          <w:rFonts w:hint="eastAsia" w:ascii="黑体" w:hAnsi="黑体" w:eastAsia="黑体" w:cs="黑体"/>
          <w:b/>
          <w:bCs/>
          <w:color w:val="000000"/>
          <w:kern w:val="0"/>
          <w:sz w:val="32"/>
          <w:szCs w:val="32"/>
          <w:lang w:val="en-US" w:eastAsia="zh-CN" w:bidi="ar"/>
        </w:rPr>
        <w:t>管理会计</w:t>
      </w:r>
      <w:r>
        <w:rPr>
          <w:rFonts w:hint="eastAsia" w:ascii="黑体" w:hAnsi="黑体" w:eastAsia="黑体" w:cs="黑体"/>
          <w:b/>
          <w:bCs/>
          <w:color w:val="000000"/>
          <w:kern w:val="0"/>
          <w:sz w:val="32"/>
          <w:szCs w:val="32"/>
          <w:lang w:bidi="ar"/>
        </w:rPr>
        <w:t>》行业/企业课程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262"/>
        <w:gridCol w:w="2175"/>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专业名称</w:t>
            </w:r>
          </w:p>
        </w:tc>
        <w:tc>
          <w:tcPr>
            <w:tcW w:w="2262"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会计学、法学</w:t>
            </w:r>
          </w:p>
        </w:tc>
        <w:tc>
          <w:tcPr>
            <w:tcW w:w="2175" w:type="dxa"/>
            <w:vAlign w:val="center"/>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1955"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管理会计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课程类型</w:t>
            </w:r>
          </w:p>
        </w:tc>
        <w:tc>
          <w:tcPr>
            <w:tcW w:w="2262"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专业必修课</w:t>
            </w:r>
          </w:p>
        </w:tc>
        <w:tc>
          <w:tcPr>
            <w:tcW w:w="2175" w:type="dxa"/>
            <w:vAlign w:val="center"/>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适用年级、层次</w:t>
            </w:r>
          </w:p>
        </w:tc>
        <w:tc>
          <w:tcPr>
            <w:tcW w:w="1955" w:type="dxa"/>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本科三年级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面向行业名称</w:t>
            </w:r>
          </w:p>
        </w:tc>
        <w:tc>
          <w:tcPr>
            <w:tcW w:w="2262" w:type="dxa"/>
          </w:tcPr>
          <w:p>
            <w:pPr>
              <w:widowControl/>
              <w:jc w:val="center"/>
              <w:rPr>
                <w:rFonts w:hint="default" w:ascii="仿宋_GB2312" w:hAnsi="仿宋_GB2312" w:eastAsia="仿宋_GB2312" w:cs="仿宋_GB2312"/>
                <w:color w:val="000000"/>
                <w:kern w:val="0"/>
                <w:sz w:val="28"/>
                <w:szCs w:val="28"/>
                <w:lang w:val="en-US" w:bidi="ar"/>
              </w:rPr>
            </w:pPr>
            <w:r>
              <w:rPr>
                <w:rFonts w:hint="eastAsia" w:ascii="仿宋_GB2312" w:hAnsi="仿宋_GB2312" w:eastAsia="仿宋_GB2312" w:cs="仿宋_GB2312"/>
                <w:color w:val="000000"/>
                <w:kern w:val="0"/>
                <w:sz w:val="24"/>
                <w:szCs w:val="24"/>
                <w:lang w:val="en-US" w:eastAsia="zh-CN" w:bidi="ar"/>
              </w:rPr>
              <w:t>商贸流通行业、工业制造行业、医药行业</w:t>
            </w:r>
          </w:p>
        </w:tc>
        <w:tc>
          <w:tcPr>
            <w:tcW w:w="2175"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合作企业名称</w:t>
            </w:r>
          </w:p>
        </w:tc>
        <w:tc>
          <w:tcPr>
            <w:tcW w:w="1955" w:type="dxa"/>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4"/>
                <w:szCs w:val="24"/>
                <w:lang w:val="en-US" w:eastAsia="zh-CN" w:bidi="ar"/>
              </w:rPr>
              <w:t>新道科技股份有限公司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校企共建类型</w:t>
            </w:r>
          </w:p>
        </w:tc>
        <w:tc>
          <w:tcPr>
            <w:tcW w:w="6392" w:type="dxa"/>
            <w:gridSpan w:val="3"/>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教学资源共建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合作起止时间</w:t>
            </w:r>
          </w:p>
        </w:tc>
        <w:tc>
          <w:tcPr>
            <w:tcW w:w="6392" w:type="dxa"/>
            <w:gridSpan w:val="3"/>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2015.3-至今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以下内容仅供参考，各院/专业可根据自身情况，结合与企业共建类型进行编制。</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合作企业介绍（标题：黑体四号，段前后 0.5 行,1.5 倍行距，内容：宋体小四，</w:t>
      </w:r>
      <w:r>
        <w:rPr>
          <w:rFonts w:ascii="黑体" w:hAnsi="黑体" w:eastAsia="黑体" w:cs="黑体"/>
          <w:color w:val="000000"/>
          <w:kern w:val="0"/>
          <w:sz w:val="28"/>
          <w:szCs w:val="28"/>
          <w:lang w:bidi="ar"/>
        </w:rPr>
        <w:t>20</w:t>
      </w:r>
      <w:r>
        <w:rPr>
          <w:rFonts w:hint="eastAsia" w:ascii="黑体" w:hAnsi="黑体" w:eastAsia="黑体" w:cs="黑体"/>
          <w:color w:val="000000"/>
          <w:kern w:val="0"/>
          <w:sz w:val="28"/>
          <w:szCs w:val="28"/>
          <w:lang w:bidi="ar"/>
        </w:rPr>
        <w:t>磅行距）</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3" w:hRule="atLeast"/>
        </w:trPr>
        <w:tc>
          <w:tcPr>
            <w:tcW w:w="5000" w:type="pct"/>
          </w:tcPr>
          <w:p>
            <w:pPr>
              <w:widowControl/>
              <w:jc w:val="left"/>
              <w:rPr>
                <w:rFonts w:hint="eastAsia" w:ascii="宋体" w:hAnsi="宋体" w:eastAsia="宋体" w:cs="宋体"/>
                <w:sz w:val="24"/>
                <w:szCs w:val="24"/>
                <w:lang w:bidi="ar"/>
              </w:rPr>
            </w:pPr>
            <w:r>
              <w:rPr>
                <w:rFonts w:hint="eastAsia" w:ascii="宋体" w:hAnsi="宋体" w:eastAsia="宋体" w:cs="仿宋_GB2312"/>
                <w:iCs/>
                <w:color w:val="000000"/>
                <w:kern w:val="0"/>
                <w:sz w:val="24"/>
                <w:szCs w:val="24"/>
                <w:lang w:bidi="ar"/>
              </w:rPr>
              <w:t>（对企业所在行业，企业的性质，经营范围等，以及选择该企业合作的原因进行描述。）</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一</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企业基本情况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1</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企业所在行业</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新道科技股份有限公司</w:t>
            </w:r>
            <w:r>
              <w:rPr>
                <w:rFonts w:hint="eastAsia" w:ascii="宋体" w:hAnsi="宋体" w:eastAsia="宋体" w:cs="宋体"/>
                <w:sz w:val="24"/>
                <w:szCs w:val="24"/>
                <w:lang w:val="en-US" w:eastAsia="zh-CN" w:bidi="ar"/>
              </w:rPr>
              <w:t>属于</w:t>
            </w:r>
            <w:r>
              <w:rPr>
                <w:rFonts w:hint="eastAsia" w:ascii="宋体" w:hAnsi="宋体" w:eastAsia="宋体" w:cs="宋体"/>
                <w:sz w:val="24"/>
                <w:szCs w:val="24"/>
                <w:lang w:bidi="ar"/>
              </w:rPr>
              <w:t>教育科技行业，</w:t>
            </w:r>
            <w:r>
              <w:rPr>
                <w:rFonts w:hint="eastAsia" w:ascii="宋体" w:hAnsi="宋体" w:eastAsia="宋体" w:cs="宋体"/>
                <w:sz w:val="24"/>
                <w:szCs w:val="24"/>
                <w:lang w:val="en-US" w:eastAsia="zh-CN" w:bidi="ar"/>
              </w:rPr>
              <w:t>其</w:t>
            </w:r>
            <w:r>
              <w:rPr>
                <w:rFonts w:hint="eastAsia" w:ascii="宋体" w:hAnsi="宋体" w:eastAsia="宋体" w:cs="宋体"/>
                <w:sz w:val="24"/>
                <w:szCs w:val="24"/>
                <w:lang w:bidi="ar"/>
              </w:rPr>
              <w:t>成立于2011年，是一家以从事软件和信息技术服务业为主的企业。专注于提供数字化教育解决方案和服务。随着教育信息化的快速发展，该行业正迎来巨大的市场机遇和技术挑战。</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2</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企业的性质</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新道科技股份有限公司是一家民营股份制企业，</w:t>
            </w:r>
            <w:r>
              <w:rPr>
                <w:rFonts w:hint="eastAsia" w:ascii="宋体" w:hAnsi="宋体" w:eastAsia="宋体" w:cs="宋体"/>
                <w:sz w:val="24"/>
                <w:szCs w:val="24"/>
                <w:lang w:val="en-US" w:eastAsia="zh-CN" w:bidi="ar"/>
              </w:rPr>
              <w:t>属于</w:t>
            </w:r>
            <w:r>
              <w:rPr>
                <w:rFonts w:hint="eastAsia" w:ascii="宋体" w:hAnsi="宋体" w:eastAsia="宋体" w:cs="宋体"/>
                <w:sz w:val="24"/>
                <w:szCs w:val="24"/>
                <w:lang w:bidi="ar"/>
              </w:rPr>
              <w:t>北京用友科技成员</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具有</w:t>
            </w:r>
            <w:r>
              <w:rPr>
                <w:rFonts w:hint="eastAsia" w:ascii="宋体" w:hAnsi="宋体" w:eastAsia="宋体" w:cs="宋体"/>
                <w:sz w:val="24"/>
                <w:szCs w:val="24"/>
                <w:lang w:bidi="ar"/>
              </w:rPr>
              <w:t>创新的教育科技产品和解决方案，新道科技</w:t>
            </w:r>
            <w:r>
              <w:rPr>
                <w:rFonts w:hint="eastAsia" w:ascii="宋体" w:hAnsi="宋体" w:eastAsia="宋体" w:cs="宋体"/>
                <w:sz w:val="24"/>
                <w:szCs w:val="24"/>
                <w:lang w:val="en-US" w:eastAsia="zh-CN" w:bidi="ar"/>
              </w:rPr>
              <w:t>已经</w:t>
            </w:r>
            <w:r>
              <w:rPr>
                <w:rFonts w:hint="eastAsia" w:ascii="宋体" w:hAnsi="宋体" w:eastAsia="宋体" w:cs="宋体"/>
                <w:sz w:val="24"/>
                <w:szCs w:val="24"/>
                <w:lang w:bidi="ar"/>
              </w:rPr>
              <w:t>与全国超4800所院校及社会机构开展合作，携手院校共建实践教学基地超8100个、共建数智产业学院超450所，培训教学师资超过22万人次，联合出版教材1050本。</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3</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经营范围</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公司的主要经营范围包括教育软件研发、教育信息化解决方案提供、在线教育资源开发与运营等。通过整合教育资源和技术优势，新道科技致力于为教育机构和学习者提供高效、便捷的教育服务。</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eastAsia="zh-CN"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二</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选择该企业合作进行课程资源库建设的原因</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1</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行业地位领先</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用友是全球领先的企业云服务与软件提供商</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其</w:t>
            </w:r>
            <w:r>
              <w:rPr>
                <w:rFonts w:hint="eastAsia" w:ascii="宋体" w:hAnsi="宋体" w:eastAsia="宋体" w:cs="宋体"/>
                <w:sz w:val="24"/>
                <w:szCs w:val="24"/>
                <w:lang w:eastAsia="zh-CN" w:bidi="ar"/>
              </w:rPr>
              <w:t>在全球拥有230多个分支机构和10000多家生态伙伴，众多行业领先企业都选择用友BIP作为数智化商业创新的平台。</w:t>
            </w:r>
            <w:r>
              <w:rPr>
                <w:rFonts w:hint="eastAsia" w:ascii="宋体" w:hAnsi="宋体" w:eastAsia="宋体" w:cs="宋体"/>
                <w:sz w:val="24"/>
                <w:szCs w:val="24"/>
                <w:lang w:bidi="ar"/>
              </w:rPr>
              <w:t>新道科技股份有限公司是用友集团的重要成员企业。新道科技在教育科技行业拥有较高的知名度和影响力，其产品和服务在市场上得到了广泛应用和认可。与这样的企业合作，有助于铜陵学院引入先进的教育理念和技术手段，提升课程资源库的建设水平。</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新道科技致力于把数智商业融入校园，为高等教育和职业教育提供智能财务、数字人力、数字营销、区块链与金融科技、工业互联网、新IT领域的综合教育产品与云服务解决方案，凭借先进的实践育人理念，依托用友集团超 700万企业客户最新应用实践，通过数字化教育云平台，为院校构建校企合作、产教融合新范式，共建未来技术学院和现代产业学院，共同培养数智化人才，服务产业升级。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2</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教育资源丰富</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新道科技长期致力于教育资源的开发和积累，拥有丰富的在线课程、教学案例、实训项目等。这些资源将为学院的课程资源库提供有力支持，丰富教学内容，提高教学质量。</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3</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技术创新能力强</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新道科技具备强大的技术研发和创新能力，能够持续推出符合教育发展趋势的新产品和解决方案。学院选择与新道科技合作，可以确保课程资源库在技术上的先进性和可持续性。</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4</w:t>
            </w:r>
            <w:r>
              <w:rPr>
                <w:rFonts w:hint="eastAsia" w:ascii="宋体" w:hAnsi="宋体" w:eastAsia="宋体" w:cs="宋体"/>
                <w:sz w:val="24"/>
                <w:szCs w:val="24"/>
                <w:lang w:eastAsia="zh-CN" w:bidi="ar"/>
              </w:rPr>
              <w:t>、</w:t>
            </w:r>
            <w:r>
              <w:rPr>
                <w:rFonts w:hint="eastAsia" w:ascii="宋体" w:hAnsi="宋体" w:eastAsia="宋体" w:cs="宋体"/>
                <w:sz w:val="24"/>
                <w:szCs w:val="24"/>
                <w:lang w:bidi="ar"/>
              </w:rPr>
              <w:t>合作基础良好</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会计</w:t>
            </w:r>
            <w:r>
              <w:rPr>
                <w:rFonts w:hint="eastAsia" w:ascii="宋体" w:hAnsi="宋体" w:eastAsia="宋体" w:cs="宋体"/>
                <w:sz w:val="24"/>
                <w:szCs w:val="24"/>
                <w:lang w:bidi="ar"/>
              </w:rPr>
              <w:t>学院与新道科技股份有限公司</w:t>
            </w:r>
            <w:r>
              <w:rPr>
                <w:rFonts w:hint="eastAsia" w:ascii="宋体" w:hAnsi="宋体" w:eastAsia="宋体" w:cs="宋体"/>
                <w:sz w:val="24"/>
                <w:szCs w:val="24"/>
                <w:lang w:val="en-US" w:eastAsia="zh-CN" w:bidi="ar"/>
              </w:rPr>
              <w:t>从2015年开始合作，具备良好</w:t>
            </w:r>
            <w:r>
              <w:rPr>
                <w:rFonts w:hint="eastAsia" w:ascii="宋体" w:hAnsi="宋体" w:eastAsia="宋体" w:cs="宋体"/>
                <w:sz w:val="24"/>
                <w:szCs w:val="24"/>
                <w:lang w:bidi="ar"/>
              </w:rPr>
              <w:t>的合作基础，双方在教育领域有着共同的追求和目标。此次合作进行课程资源库建设，是双方深化合作、实现共赢的重要举措。</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0"/>
                <w:lang w:bidi="ar"/>
              </w:rPr>
            </w:pPr>
            <w:r>
              <w:rPr>
                <w:rFonts w:hint="eastAsia" w:ascii="宋体" w:hAnsi="宋体" w:eastAsia="宋体" w:cs="宋体"/>
                <w:sz w:val="24"/>
                <w:szCs w:val="24"/>
                <w:lang w:bidi="ar"/>
              </w:rPr>
              <w:t>综上所述，选择与新道科技股份有限公司合作进行课程资源库建设，是基于对行业发展趋势的深刻把握、对企业实力和资源的充分认可，以及对双方合作前景的坚定信心。</w:t>
            </w:r>
          </w:p>
        </w:tc>
      </w:tr>
    </w:tbl>
    <w:p>
      <w:pPr>
        <w:widowControl/>
        <w:numPr>
          <w:ilvl w:val="0"/>
          <w:numId w:val="1"/>
        </w:numPr>
        <w:spacing w:before="156" w:before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课程资源建设工作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8296" w:type="dxa"/>
          </w:tcPr>
          <w:p>
            <w:pPr>
              <w:widowControl/>
              <w:numPr>
                <w:ilvl w:val="0"/>
                <w:numId w:val="2"/>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建设目标</w:t>
            </w:r>
          </w:p>
          <w:p>
            <w:pPr>
              <w:widowControl/>
              <w:jc w:val="left"/>
            </w:pPr>
            <w:r>
              <w:rPr>
                <w:rFonts w:hint="eastAsia" w:ascii="宋体" w:hAnsi="宋体" w:eastAsia="宋体" w:cs="仿宋_GB2312"/>
                <w:iCs/>
                <w:color w:val="000000"/>
                <w:kern w:val="0"/>
                <w:sz w:val="24"/>
                <w:szCs w:val="24"/>
                <w:lang w:bidi="ar"/>
              </w:rPr>
              <w:t>（结合学校办学定位、专业建设、课程建设、师资团队、教学资源等情况，具体描述校企合作后达成的目标）</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铜陵学院作为一所以应用型人才培养为核心的高等院校，始终致力于提升教学质量，加强专业与课程建设，并不断优化师资团队与教学资源。在这样的背景下，学院与新道科技股份有限公司展开校企合作，共同编写管理会计</w:t>
            </w:r>
            <w:r>
              <w:rPr>
                <w:rFonts w:hint="eastAsia" w:ascii="宋体" w:hAnsi="宋体" w:eastAsia="宋体" w:cs="宋体"/>
                <w:sz w:val="24"/>
                <w:szCs w:val="24"/>
                <w:lang w:val="en-US" w:eastAsia="zh-CN"/>
              </w:rPr>
              <w:t>行业企业</w:t>
            </w:r>
            <w:r>
              <w:rPr>
                <w:rFonts w:hint="eastAsia" w:ascii="宋体" w:hAnsi="宋体" w:eastAsia="宋体" w:cs="宋体"/>
                <w:sz w:val="24"/>
                <w:szCs w:val="24"/>
              </w:rPr>
              <w:t>课程资源库，旨在实现以下目标：</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提升会计专业建设水平</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通过校企合作，引入新道科技在管理会计领域的最新理念和实践经验，进一步完善铜陵学院会计专业的课程体系，使之更加符合当前行业的需求和发展趋势。同时，借助新道科技的市场洞察力，及时调整专业培养方向，确保学生所学知识与技能与市场需求紧密对接。</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优化课程建设内容</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共同编写的管理会计</w:t>
            </w:r>
            <w:r>
              <w:rPr>
                <w:rFonts w:hint="eastAsia" w:ascii="宋体" w:hAnsi="宋体" w:eastAsia="宋体" w:cs="宋体"/>
                <w:sz w:val="24"/>
                <w:szCs w:val="24"/>
                <w:lang w:val="en-US" w:eastAsia="zh-CN"/>
              </w:rPr>
              <w:t>行业企业</w:t>
            </w:r>
            <w:r>
              <w:rPr>
                <w:rFonts w:hint="eastAsia" w:ascii="宋体" w:hAnsi="宋体" w:eastAsia="宋体" w:cs="宋体"/>
                <w:sz w:val="24"/>
                <w:szCs w:val="24"/>
              </w:rPr>
              <w:t>课程资源库将涵盖丰富的案例、实训项目和在线课程等教学资源，旨在为学生提供更加全面、系统的学习体验。课程内容的更新与完善将使学生能够及时掌握最新的管理会计理论和实践技能，为未来的职业发展奠定坚实基础。</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强化师资团队建设</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校企合作将为铜陵学院的师资团队提供更多的培训和学习机会，通过与新道科技专家的深入交流与合作，提升教师在管理会计领域的专业素养和教学能力。同时，引入企业实践经验丰富的兼职教师，为学生提供更加贴近实际的教学指导。</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丰富教学资源</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新道科技为铜陵学院提供先进的教学平台和技术支持，帮助学院构建数字化、智能化的教学</w:t>
            </w:r>
            <w:r>
              <w:rPr>
                <w:rFonts w:hint="eastAsia" w:ascii="宋体" w:hAnsi="宋体" w:eastAsia="宋体" w:cs="宋体"/>
                <w:sz w:val="24"/>
                <w:szCs w:val="24"/>
                <w:lang w:val="en-US" w:eastAsia="zh-CN"/>
              </w:rPr>
              <w:t>手段</w:t>
            </w:r>
            <w:r>
              <w:rPr>
                <w:rFonts w:hint="eastAsia" w:ascii="宋体" w:hAnsi="宋体" w:eastAsia="宋体" w:cs="宋体"/>
                <w:sz w:val="24"/>
                <w:szCs w:val="24"/>
              </w:rPr>
              <w:t>。通过共享新道科技的在线课程、教学案例等优质资源，进一步丰富学院的教学资源库，为师生的教与学提供更加便捷、高效的支持。</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综上所述，铜陵学院与新道科技股份有限公司校企合作共同编写管理会计课程资源库的目标在于提升会计专业建设水平、优化课程建设内容、强化师资团队建设以及丰富教学资源，从而为学生提供更加优质的教育服务，培养出更多符合市场需求的应用型人才。</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rPr>
            </w:pPr>
          </w:p>
          <w:p>
            <w:pPr>
              <w:widowControl/>
              <w:numPr>
                <w:ilvl w:val="0"/>
                <w:numId w:val="2"/>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建设内容</w:t>
            </w:r>
          </w:p>
          <w:p>
            <w:pPr>
              <w:widowControl/>
              <w:jc w:val="left"/>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（对校企合作的具体任务进行描述）</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为确保铜陵学院与新道科技股份有限公司校企合作共同编写</w:t>
            </w:r>
            <w:r>
              <w:rPr>
                <w:rFonts w:hint="eastAsia" w:ascii="宋体" w:hAnsi="宋体" w:eastAsia="宋体" w:cs="宋体"/>
                <w:sz w:val="24"/>
                <w:szCs w:val="24"/>
                <w:lang w:val="en-US" w:eastAsia="zh-CN"/>
              </w:rPr>
              <w:t>行业企业</w:t>
            </w:r>
            <w:r>
              <w:rPr>
                <w:rFonts w:hint="default" w:ascii="宋体" w:hAnsi="宋体" w:eastAsia="宋体" w:cs="宋体"/>
                <w:sz w:val="24"/>
                <w:szCs w:val="24"/>
                <w:lang w:eastAsia="zh-CN"/>
              </w:rPr>
              <w:t>管理会计课程资源库项目的顺利进行并实现既定目标，双方明确了以下具体任务：</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default" w:ascii="宋体" w:hAnsi="宋体" w:eastAsia="宋体" w:cs="宋体"/>
                <w:sz w:val="24"/>
                <w:szCs w:val="24"/>
                <w:lang w:eastAsia="zh-CN"/>
              </w:rPr>
              <w:t>需求分析与课程设计</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市场调研与需求分析</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新道科技将利用其行业资源，对管理会计领域的市场需求进行调研，分析当前及未来行业对管理会计人才的需求趋势。</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铜陵学院将根据其会计专业的培养目标和教学计划，提出对课程资源库的具体需求。</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课程设计与规划</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基于市场需求和学院需求，双方共同制定管理会计课程资源库的建设规划，明确课程的结构、内容、教学目标和教学方法。</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设计符合应用型人才培养要求的课程体系，包括理论课程、实践课程、案例分析等。</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default" w:ascii="宋体" w:hAnsi="宋体" w:eastAsia="宋体" w:cs="宋体"/>
                <w:sz w:val="24"/>
                <w:szCs w:val="24"/>
                <w:lang w:eastAsia="zh-CN"/>
              </w:rPr>
              <w:t>内容开发与资源整合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教材与教案编写</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组建由校企双方专家组成的编写团队，共同编写管理会计教材，确保内容既符合学术标准又贴近行业实践。</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开发配套的教案和教学辅助材料，为教师提供丰富的教学资源。</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案例与实训项目开发</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利用新道科技的企业资源，开发真实的管理会计案例，使学生能够通过分析案例加深对理论知识的理解。</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设计实训项目，模拟企业实际管理会计工作流程，提升学生的实践操作能力。</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③</w:t>
            </w:r>
            <w:r>
              <w:rPr>
                <w:rFonts w:hint="default" w:ascii="宋体" w:hAnsi="宋体" w:eastAsia="宋体" w:cs="宋体"/>
                <w:sz w:val="24"/>
                <w:szCs w:val="24"/>
                <w:lang w:eastAsia="zh-CN"/>
              </w:rPr>
              <w:t>在线课程资源建设</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制作高质量的在线课程视频，包括讲座、实操演示等，为学生提供灵活的学习方式。</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开发在线测试、模拟考试等互动工具，帮助学生自我评估学习效果。</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default" w:ascii="宋体" w:hAnsi="宋体" w:eastAsia="宋体" w:cs="宋体"/>
                <w:sz w:val="24"/>
                <w:szCs w:val="24"/>
                <w:lang w:eastAsia="zh-CN"/>
              </w:rPr>
              <w:t>平台搭建与技术支持</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教学平台建设</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新道科技将为铜陵学院搭建或优化现有的教学平台，确保课程资源库能够顺畅运行。</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提供平台使用培训和技术支持，确保师生熟练使用平台进行教与学。</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技术维护与更新</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定期对教学平台进行维护和升级，确保系统的稳定性和安全性。</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根据行业发展和技术进步，持续更新课程资源库的内容和功能。</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default" w:ascii="宋体" w:hAnsi="宋体" w:eastAsia="宋体" w:cs="宋体"/>
                <w:sz w:val="24"/>
                <w:szCs w:val="24"/>
                <w:lang w:eastAsia="zh-CN"/>
              </w:rPr>
              <w:t>师资培训与教学实施</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师资培训</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新道科技将为铜陵学院的教师提供管理会计领域的专业培训，提升教师的专业素养和教学能力。</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组织教师参加校企合作研讨会、工作坊等活动，分享最新的教学理念和方法。</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教学实施与反馈</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教师在完成培训后，将利用课程资源库进行实际教学，并根据学生反馈不断优化教学方法和内容。</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双方</w:t>
            </w:r>
            <w:r>
              <w:rPr>
                <w:rFonts w:hint="default" w:ascii="宋体" w:hAnsi="宋体" w:eastAsia="宋体" w:cs="宋体"/>
                <w:sz w:val="24"/>
                <w:szCs w:val="24"/>
                <w:lang w:eastAsia="zh-CN"/>
              </w:rPr>
              <w:t>定期收集教师和学生的反馈意见，对课程资源库进行持续改进和完善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不断提高教学效果</w:t>
            </w:r>
            <w:r>
              <w:rPr>
                <w:rFonts w:hint="default" w:ascii="宋体" w:hAnsi="宋体" w:eastAsia="宋体" w:cs="宋体"/>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通过以上任务的实施，铜陵学院与新道科技股份有限公司将共同构建内容丰富、功能完善、符合应用型人才培养需求的管理会计课程资源库，为提升会计专业教学质量和培养学生综合素质提供有力支持。</w:t>
            </w:r>
          </w:p>
          <w:p>
            <w:pPr>
              <w:widowControl/>
              <w:numPr>
                <w:ilvl w:val="0"/>
                <w:numId w:val="2"/>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实施过程</w:t>
            </w:r>
          </w:p>
          <w:p>
            <w:pPr>
              <w:widowControl/>
              <w:jc w:val="left"/>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（对校企合作的路径与方法进行描述）</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在校企合作共同编写行业企业管理会计课程资源库的项目中，铜陵学院与新道科技股份有限公司遵循明确的实施路径，并采用有效的合作方法，确保项目的顺利进行和高质量完成。以下是具体的实施过程描述：</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default" w:ascii="宋体" w:hAnsi="宋体" w:eastAsia="宋体" w:cs="宋体"/>
                <w:sz w:val="24"/>
                <w:szCs w:val="24"/>
                <w:lang w:eastAsia="zh-CN"/>
              </w:rPr>
              <w:t>校企合作的路径</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需求对接与项目立项：</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铜陵学院明确会计专业对于管理会计课程资源的需求，并与新道科技进行初步沟通。</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新道科技根据学院需求，结合其在行业企业的实践经验，提出课程资源库建设的初步方案。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双方经过深入讨论和协商，确立项目目标、内容、进度和预算等，并正式签订合作协议。</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团队组建与资源整合：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铜陵学院选拔会计专业的骨干教师，负责课程内容的设计与教学实施。</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新道科技指派具有丰富实践经验的企业专家，提供行业洞察和案例支持。</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双方共同组建项目团队，明确各自职责，实现资源互补。</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③</w:t>
            </w:r>
            <w:r>
              <w:rPr>
                <w:rFonts w:hint="default" w:ascii="宋体" w:hAnsi="宋体" w:eastAsia="宋体" w:cs="宋体"/>
                <w:sz w:val="24"/>
                <w:szCs w:val="24"/>
                <w:lang w:eastAsia="zh-CN"/>
              </w:rPr>
              <w:t>内容开发与试点应用：</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团队根据行业需求和教学标准，共同开发管理会计课程资源，包括教材、案例、实训项目等。</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在开发过程中，不断征求行业企业和教育专家的意见，确保内容的实用性和先进性。</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完成初步开发后，在铜陵学院进行试点应用，收集师生反馈，进行必要的调整和优化。</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④</w:t>
            </w:r>
            <w:r>
              <w:rPr>
                <w:rFonts w:hint="default" w:ascii="宋体" w:hAnsi="宋体" w:eastAsia="宋体" w:cs="宋体"/>
                <w:sz w:val="24"/>
                <w:szCs w:val="24"/>
                <w:lang w:eastAsia="zh-CN"/>
              </w:rPr>
              <w:t>推广应用与持续改进：</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经过试点验证的课程资源在铜陵学院全面推广使用，并逐步拓展到其他高校或行业培训中。</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建立定期评估和反馈机制，根据使用情况和技术发展不断更新和完善课程资源库。</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双方持续跟踪行业动态和技术进步，确保课程资源库的时效性和前瞻性。</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default" w:ascii="宋体" w:hAnsi="宋体" w:eastAsia="宋体" w:cs="宋体"/>
                <w:sz w:val="24"/>
                <w:szCs w:val="24"/>
                <w:lang w:eastAsia="zh-CN"/>
              </w:rPr>
              <w:t>校企合作的方法</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①</w:t>
            </w:r>
            <w:r>
              <w:rPr>
                <w:rFonts w:hint="default" w:ascii="宋体" w:hAnsi="宋体" w:eastAsia="宋体" w:cs="宋体"/>
                <w:sz w:val="24"/>
                <w:szCs w:val="24"/>
                <w:lang w:eastAsia="zh-CN"/>
              </w:rPr>
              <w:t>产学研一体化</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结合铜陵学院的教学科研优势和新道科技的行业实践经验，形成产学研一体化的合作模式。</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通过共同开展研究项目、共享研究成果等方式，深化校企双方在管理会计领域的合作。</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②</w:t>
            </w:r>
            <w:r>
              <w:rPr>
                <w:rFonts w:hint="default" w:ascii="宋体" w:hAnsi="宋体" w:eastAsia="宋体" w:cs="宋体"/>
                <w:sz w:val="24"/>
                <w:szCs w:val="24"/>
                <w:lang w:eastAsia="zh-CN"/>
              </w:rPr>
              <w:t>案例教学与实践结合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大量采用真实行业企业的管理会计案例，使课程内容更加贴近实际。</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强化实践教学环节，通过模拟实训、企业实习等方式提升学生的实践操作能力。</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③</w:t>
            </w:r>
            <w:r>
              <w:rPr>
                <w:rFonts w:hint="default" w:ascii="宋体" w:hAnsi="宋体" w:eastAsia="宋体" w:cs="宋体"/>
                <w:sz w:val="24"/>
                <w:szCs w:val="24"/>
                <w:lang w:eastAsia="zh-CN"/>
              </w:rPr>
              <w:t>线上线下相结合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利用现代信息技术手段，打造线上线下相结合的教学模式。</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在线课程提供灵活便捷的学习方式，线下教学则注重面对面的互动和讨论。</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④</w:t>
            </w:r>
            <w:r>
              <w:rPr>
                <w:rFonts w:hint="default" w:ascii="宋体" w:hAnsi="宋体" w:eastAsia="宋体" w:cs="宋体"/>
                <w:sz w:val="24"/>
                <w:szCs w:val="24"/>
                <w:lang w:eastAsia="zh-CN"/>
              </w:rPr>
              <w:t>定期评估与反馈</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建立定期评估机制，对课程资源库的使用效果进行量化分析和质性评价。</w:t>
            </w:r>
            <w:r>
              <w:rPr>
                <w:rFonts w:hint="eastAsia" w:ascii="宋体" w:hAnsi="宋体" w:eastAsia="宋体" w:cs="宋体"/>
                <w:sz w:val="24"/>
                <w:szCs w:val="24"/>
                <w:lang w:val="en-US" w:eastAsia="zh-CN"/>
              </w:rPr>
              <w:t>定期</w:t>
            </w:r>
            <w:r>
              <w:rPr>
                <w:rFonts w:hint="default" w:ascii="宋体" w:hAnsi="宋体" w:eastAsia="宋体" w:cs="宋体"/>
                <w:sz w:val="24"/>
                <w:szCs w:val="24"/>
                <w:lang w:eastAsia="zh-CN"/>
              </w:rPr>
              <w:t>收集师生反馈、举办研讨会</w:t>
            </w:r>
            <w:r>
              <w:rPr>
                <w:rFonts w:hint="eastAsia" w:ascii="宋体" w:hAnsi="宋体" w:eastAsia="宋体" w:cs="宋体"/>
                <w:sz w:val="24"/>
                <w:szCs w:val="24"/>
                <w:lang w:val="en-US" w:eastAsia="zh-CN"/>
              </w:rPr>
              <w:t>等</w:t>
            </w:r>
            <w:r>
              <w:rPr>
                <w:rFonts w:hint="default" w:ascii="宋体" w:hAnsi="宋体" w:eastAsia="宋体" w:cs="宋体"/>
                <w:sz w:val="24"/>
                <w:szCs w:val="24"/>
                <w:lang w:eastAsia="zh-CN"/>
              </w:rPr>
              <w:t>，</w:t>
            </w:r>
            <w:r>
              <w:rPr>
                <w:rFonts w:hint="eastAsia" w:ascii="宋体" w:hAnsi="宋体" w:eastAsia="宋体" w:cs="宋体"/>
                <w:sz w:val="24"/>
                <w:szCs w:val="24"/>
                <w:lang w:val="en-US" w:eastAsia="zh-CN"/>
              </w:rPr>
              <w:t>多措并举，</w:t>
            </w:r>
            <w:r>
              <w:rPr>
                <w:rFonts w:hint="default" w:ascii="宋体" w:hAnsi="宋体" w:eastAsia="宋体" w:cs="宋体"/>
                <w:sz w:val="24"/>
                <w:szCs w:val="24"/>
                <w:lang w:eastAsia="zh-CN"/>
              </w:rPr>
              <w:t>及时了解问题并作出改进。</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sz w:val="20"/>
                <w:lang w:bidi="ar"/>
              </w:rPr>
            </w:pPr>
            <w:r>
              <w:rPr>
                <w:rFonts w:hint="default" w:ascii="宋体" w:hAnsi="宋体" w:eastAsia="宋体" w:cs="宋体"/>
                <w:sz w:val="24"/>
                <w:szCs w:val="24"/>
                <w:lang w:eastAsia="zh-CN"/>
              </w:rPr>
              <w:t>通过以上路径和方法的实施，铜陵学院与新道科技股份有限公司成功合作编写符合行业企业需求的管理会计课程资源库，为会计</w:t>
            </w:r>
            <w:r>
              <w:rPr>
                <w:rFonts w:hint="eastAsia" w:ascii="宋体" w:hAnsi="宋体" w:eastAsia="宋体" w:cs="宋体"/>
                <w:sz w:val="24"/>
                <w:szCs w:val="24"/>
                <w:lang w:val="en-US" w:eastAsia="zh-CN"/>
              </w:rPr>
              <w:t>学</w:t>
            </w:r>
            <w:r>
              <w:rPr>
                <w:rFonts w:hint="default" w:ascii="宋体" w:hAnsi="宋体" w:eastAsia="宋体" w:cs="宋体"/>
                <w:sz w:val="24"/>
                <w:szCs w:val="24"/>
                <w:lang w:eastAsia="zh-CN"/>
              </w:rPr>
              <w:t>专业</w:t>
            </w:r>
            <w:r>
              <w:rPr>
                <w:rFonts w:hint="eastAsia" w:ascii="宋体" w:hAnsi="宋体" w:eastAsia="宋体" w:cs="宋体"/>
                <w:sz w:val="24"/>
                <w:szCs w:val="24"/>
                <w:lang w:val="en-US" w:eastAsia="zh-CN"/>
              </w:rPr>
              <w:t>产教融合、学科建设</w:t>
            </w:r>
            <w:r>
              <w:rPr>
                <w:rFonts w:hint="default" w:ascii="宋体" w:hAnsi="宋体" w:eastAsia="宋体" w:cs="宋体"/>
                <w:sz w:val="24"/>
                <w:szCs w:val="24"/>
                <w:lang w:eastAsia="zh-CN"/>
              </w:rPr>
              <w:t>和</w:t>
            </w:r>
            <w:r>
              <w:rPr>
                <w:rFonts w:hint="eastAsia" w:ascii="宋体" w:hAnsi="宋体" w:eastAsia="宋体" w:cs="宋体"/>
                <w:sz w:val="24"/>
                <w:szCs w:val="24"/>
                <w:lang w:val="en-US" w:eastAsia="zh-CN"/>
              </w:rPr>
              <w:t>数智化</w:t>
            </w:r>
            <w:r>
              <w:rPr>
                <w:rFonts w:hint="default" w:ascii="宋体" w:hAnsi="宋体" w:eastAsia="宋体" w:cs="宋体"/>
                <w:sz w:val="24"/>
                <w:szCs w:val="24"/>
                <w:lang w:eastAsia="zh-CN"/>
              </w:rPr>
              <w:t>人才培养提供有力支持。</w:t>
            </w:r>
            <w:bookmarkStart w:id="0" w:name="_GoBack"/>
            <w:bookmarkEnd w:id="0"/>
          </w:p>
        </w:tc>
      </w:tr>
    </w:tbl>
    <w:p>
      <w:pPr>
        <w:widowControl/>
        <w:numPr>
          <w:ilvl w:val="0"/>
          <w:numId w:val="1"/>
        </w:numPr>
        <w:spacing w:before="156" w:beforeLines="50" w:line="360" w:lineRule="auto"/>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成果实施情况与效果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（对师资队伍共建、教学大纲编写、课程内容设计、教学资源共建的效果进行简要描述）</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、师资队伍共建</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校企合作促进了双方师资的深度融合与交流。新道科技为铜陵学院的教师提供了丰富的行业经验和前沿的专业知识，通过共同开展培训、研讨会等活动，提升了教师的专业素养和实践能力。同时，铜陵学院的教师也为企业带来了教学理论和教育方法的创新思路。这种互动合作不仅增强了师资队伍的整体实力，还为学生提供了更加优质的教学服务。</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、教学大纲编写</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校企双方共同制定了符合行业标准和人才培养需求的教学大纲。新道科技凭借其深厚的行业背景，为教学大纲的编写提供了宝贵的市场洞察和行业趋势分析，确保了教学内容的时效性和实用性。铜陵学院则根据教育教学规律和学生特点，对教学大纲进行了细化和优化，使之更加符合学生的认知规律和学习需求。</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、课程内容设计</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在课程内容设计方面，校企双方注重理论与实践的结合。通过引入真实的企业案例、模拟实训项目等，使学生能够在学习过程中接触到实际的工作环境和任务，提高了学生的实践操作能力和问题解决能力。同时，课程内容还注重培养学生的创新思维和团队协作能力，为学生的全面发展提供了有力支持。</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、教学资源共建</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校企合作为教学资源的共建提供了广阔的平台。新道科技利用其技术优势，为铜陵学院搭建了先进的教学平台，并提供了丰富的教学资源，如在线课程、教学视频、行业报告等。这些资源不仅为教师提供了便捷的教学工具，还为学生提供了多样化的学习方式。同时，校企双方还共同开发了实训基地、实验室等实践教学资源，为学生的实践操作提供了有力保障。</w:t>
            </w:r>
          </w:p>
          <w:p>
            <w:pPr>
              <w:pStyle w:val="2"/>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综上所述，铜陵学院与新道科技股份有限公司校企合作共同编写行业企业管理会计课程资源库的成果实施情况良好，效果显著。通过师资队伍共建、教学大纲编写、课程内容设计、教学资源共建等方面的深入合作，不仅提升了会计专业的教学质量，还培养了学生的综合素质和实践能力，为学生的未来发展奠定了坚实基础。</w:t>
            </w:r>
          </w:p>
          <w:p>
            <w:pPr>
              <w:pStyle w:val="2"/>
              <w:ind w:left="0" w:leftChars="0" w:firstLine="0" w:firstLineChars="0"/>
              <w:rPr>
                <w:sz w:val="20"/>
                <w:lang w:bidi="ar"/>
              </w:rPr>
            </w:pPr>
          </w:p>
        </w:tc>
      </w:tr>
    </w:tbl>
    <w:p>
      <w:r>
        <w:rPr>
          <w:rFonts w:hint="eastAsia" w:ascii="黑体" w:hAnsi="黑体" w:eastAsia="黑体" w:cs="宋体"/>
          <w:bCs/>
          <w:color w:val="000000"/>
          <w:kern w:val="0"/>
          <w:sz w:val="28"/>
          <w:szCs w:val="28"/>
          <w:lang w:bidi="ar"/>
        </w:rPr>
        <w:t>四、编写负责人所在</w:t>
      </w:r>
      <w:r>
        <w:rPr>
          <w:rFonts w:hint="eastAsia" w:ascii="黑体" w:hAnsi="黑体" w:eastAsia="黑体" w:cs="宋体"/>
          <w:bCs/>
          <w:color w:val="000000"/>
          <w:kern w:val="0"/>
          <w:sz w:val="28"/>
          <w:szCs w:val="28"/>
          <w:lang w:eastAsia="zh-CN" w:bidi="ar"/>
        </w:rPr>
        <w:t>部门</w:t>
      </w:r>
      <w:r>
        <w:rPr>
          <w:rFonts w:hint="eastAsia" w:ascii="黑体" w:hAnsi="黑体" w:eastAsia="黑体" w:cs="宋体"/>
          <w:bCs/>
          <w:color w:val="000000"/>
          <w:kern w:val="0"/>
          <w:sz w:val="28"/>
          <w:szCs w:val="28"/>
          <w:lang w:bidi="ar"/>
        </w:rPr>
        <w:t>意见</w:t>
      </w:r>
    </w:p>
    <w:tbl>
      <w:tblPr>
        <w:tblStyle w:val="5"/>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1" w:hRule="atLeast"/>
          <w:jc w:val="center"/>
        </w:trPr>
        <w:tc>
          <w:tcPr>
            <w:tcW w:w="8363"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pStyle w:val="2"/>
              <w:ind w:firstLine="0" w:firstLineChars="0"/>
            </w:pPr>
          </w:p>
          <w:p>
            <w:pPr>
              <w:pStyle w:val="2"/>
              <w:ind w:firstLine="0" w:firstLineChars="0"/>
            </w:pPr>
          </w:p>
          <w:p>
            <w:pPr>
              <w:pStyle w:val="2"/>
              <w:ind w:firstLine="0" w:firstLineChars="0"/>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color w:val="000000"/>
                <w:sz w:val="24"/>
                <w:lang w:eastAsia="zh-CN"/>
              </w:rPr>
              <w:t>部门</w:t>
            </w:r>
            <w:r>
              <w:rPr>
                <w:rFonts w:hint="eastAsia" w:ascii="宋体" w:hAnsi="宋体" w:eastAsia="宋体"/>
                <w:color w:val="000000"/>
                <w:sz w:val="24"/>
              </w:rPr>
              <w:t xml:space="preserve">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pPr>
        <w:pStyle w:val="2"/>
        <w:ind w:firstLine="0" w:firstLineChars="0"/>
      </w:pPr>
    </w:p>
    <w:p>
      <w:pPr>
        <w:pStyle w:val="2"/>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40752D"/>
    <w:multiLevelType w:val="singleLevel"/>
    <w:tmpl w:val="8D40752D"/>
    <w:lvl w:ilvl="0" w:tentative="0">
      <w:start w:val="1"/>
      <w:numFmt w:val="decimal"/>
      <w:lvlText w:val="%1."/>
      <w:lvlJc w:val="left"/>
      <w:pPr>
        <w:tabs>
          <w:tab w:val="left" w:pos="312"/>
        </w:tabs>
      </w:pPr>
    </w:lvl>
  </w:abstractNum>
  <w:abstractNum w:abstractNumId="1">
    <w:nsid w:val="D29D3D62"/>
    <w:multiLevelType w:val="singleLevel"/>
    <w:tmpl w:val="D29D3D62"/>
    <w:lvl w:ilvl="0" w:tentative="0">
      <w:start w:val="1"/>
      <w:numFmt w:val="bullet"/>
      <w:lvlText w:val=""/>
      <w:lvlJc w:val="left"/>
      <w:pPr>
        <w:ind w:left="420" w:hanging="420"/>
      </w:pPr>
      <w:rPr>
        <w:rFonts w:hint="default" w:ascii="Wingdings" w:hAnsi="Wingdings"/>
      </w:rPr>
    </w:lvl>
  </w:abstractNum>
  <w:abstractNum w:abstractNumId="2">
    <w:nsid w:val="F02EED9D"/>
    <w:multiLevelType w:val="singleLevel"/>
    <w:tmpl w:val="F02EED9D"/>
    <w:lvl w:ilvl="0" w:tentative="0">
      <w:start w:val="1"/>
      <w:numFmt w:val="bullet"/>
      <w:lvlText w:val=""/>
      <w:lvlJc w:val="left"/>
      <w:pPr>
        <w:ind w:left="420" w:hanging="420"/>
      </w:pPr>
      <w:rPr>
        <w:rFonts w:hint="default" w:ascii="Wingdings" w:hAnsi="Wingdings"/>
      </w:rPr>
    </w:lvl>
  </w:abstractNum>
  <w:abstractNum w:abstractNumId="3">
    <w:nsid w:val="7EBDDED7"/>
    <w:multiLevelType w:val="singleLevel"/>
    <w:tmpl w:val="7EBDDED7"/>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yNDM2MDNiM2VmMmI1NmMzNGVjM2Y3NDMxMGI1MjQifQ=="/>
  </w:docVars>
  <w:rsids>
    <w:rsidRoot w:val="00B3587E"/>
    <w:rsid w:val="0011691E"/>
    <w:rsid w:val="003212BD"/>
    <w:rsid w:val="00470561"/>
    <w:rsid w:val="00752790"/>
    <w:rsid w:val="00782126"/>
    <w:rsid w:val="007D6F17"/>
    <w:rsid w:val="008A2DB7"/>
    <w:rsid w:val="009D4F87"/>
    <w:rsid w:val="00A24348"/>
    <w:rsid w:val="00B03A28"/>
    <w:rsid w:val="00B3587E"/>
    <w:rsid w:val="00C07BEB"/>
    <w:rsid w:val="00DF7241"/>
    <w:rsid w:val="00F677F8"/>
    <w:rsid w:val="00FF7A78"/>
    <w:rsid w:val="019C7878"/>
    <w:rsid w:val="034344A3"/>
    <w:rsid w:val="05F9591F"/>
    <w:rsid w:val="16183627"/>
    <w:rsid w:val="197C2955"/>
    <w:rsid w:val="1A833539"/>
    <w:rsid w:val="1CAB1838"/>
    <w:rsid w:val="2014434F"/>
    <w:rsid w:val="26D84EF4"/>
    <w:rsid w:val="2CF15C52"/>
    <w:rsid w:val="2EAA2D54"/>
    <w:rsid w:val="3177312C"/>
    <w:rsid w:val="381047C3"/>
    <w:rsid w:val="390412B7"/>
    <w:rsid w:val="39BE3B7B"/>
    <w:rsid w:val="3A347304"/>
    <w:rsid w:val="3D167C78"/>
    <w:rsid w:val="404F4BAE"/>
    <w:rsid w:val="434534A9"/>
    <w:rsid w:val="460222FB"/>
    <w:rsid w:val="49A66EA2"/>
    <w:rsid w:val="4EFA24AE"/>
    <w:rsid w:val="4F6D6DCE"/>
    <w:rsid w:val="52B4357C"/>
    <w:rsid w:val="549269CB"/>
    <w:rsid w:val="55444BB7"/>
    <w:rsid w:val="5D215805"/>
    <w:rsid w:val="5ED66BCF"/>
    <w:rsid w:val="62BD568E"/>
    <w:rsid w:val="6B2B437E"/>
    <w:rsid w:val="6D2F3DE3"/>
    <w:rsid w:val="70AD1C43"/>
    <w:rsid w:val="75EE06D5"/>
    <w:rsid w:val="780B1240"/>
    <w:rsid w:val="7E54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A6D36-5A1D-4E69-BCFB-3FE092CFF71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84</Words>
  <Characters>722</Characters>
  <Lines>31</Lines>
  <Paragraphs>33</Paragraphs>
  <TotalTime>12</TotalTime>
  <ScaleCrop>false</ScaleCrop>
  <LinksUpToDate>false</LinksUpToDate>
  <CharactersWithSpaces>773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2022-10-20T09:18:00Z</dcterms:created>
  <dc:creator>Zhou</dc:creator>
  <cp:lastModifiedBy>16420</cp:lastModifiedBy>
  <dcterms:modified xsi:type="dcterms:W3CDTF">2024-02-28T03:45:31Z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652BD346683C4B83943EA092FF3ED241_12</vt:lpwstr>
  </property>
</Properties>
</file>