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</w:rPr>
      </w:pPr>
      <w:bookmarkStart w:id="0" w:name="_Toc502150640"/>
      <w:bookmarkStart w:id="1" w:name="_Toc11490"/>
      <w:bookmarkStart w:id="2" w:name="_Toc468565758"/>
    </w:p>
    <w:p>
      <w:pPr>
        <w:pStyle w:val="2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eastAsia="zh-CN"/>
        </w:rPr>
        <w:t>《</w:t>
      </w:r>
      <w:r>
        <w:rPr>
          <w:rFonts w:hint="eastAsia" w:ascii="宋体" w:hAnsi="宋体" w:eastAsia="宋体" w:cs="宋体"/>
        </w:rPr>
        <w:t>管理会计</w:t>
      </w:r>
      <w:r>
        <w:rPr>
          <w:rFonts w:hint="eastAsia" w:ascii="宋体" w:hAnsi="宋体" w:eastAsia="宋体" w:cs="宋体"/>
          <w:lang w:eastAsia="zh-CN"/>
        </w:rPr>
        <w:t>》</w:t>
      </w:r>
      <w:r>
        <w:rPr>
          <w:rFonts w:hint="eastAsia" w:ascii="宋体" w:hAnsi="宋体" w:eastAsia="宋体" w:cs="宋体"/>
        </w:rPr>
        <w:t>课程标准</w:t>
      </w:r>
      <w:bookmarkEnd w:id="0"/>
      <w:bookmarkEnd w:id="1"/>
      <w:bookmarkEnd w:id="2"/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课程类别：专业核心课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适用专业：会计</w:t>
      </w:r>
      <w:r>
        <w:rPr>
          <w:rFonts w:hint="eastAsia" w:ascii="宋体" w:hAnsi="宋体" w:eastAsia="宋体" w:cs="宋体"/>
          <w:szCs w:val="21"/>
          <w:lang w:val="en-US" w:eastAsia="zh-CN"/>
        </w:rPr>
        <w:t>学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学    时：48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学    分：3</w:t>
      </w:r>
    </w:p>
    <w:p>
      <w:pPr>
        <w:pStyle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一、课程定位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宋体"/>
          <w:szCs w:val="21"/>
        </w:rPr>
        <w:t>管理会计是会计</w:t>
      </w:r>
      <w:r>
        <w:rPr>
          <w:rFonts w:hint="eastAsia" w:ascii="宋体" w:hAnsi="宋体" w:eastAsia="宋体" w:cs="宋体"/>
          <w:szCs w:val="21"/>
          <w:lang w:val="en-US" w:eastAsia="zh-CN"/>
        </w:rPr>
        <w:t>学</w:t>
      </w:r>
      <w:r>
        <w:rPr>
          <w:rFonts w:hint="eastAsia" w:ascii="宋体" w:hAnsi="宋体" w:eastAsia="宋体" w:cs="宋体"/>
          <w:szCs w:val="21"/>
        </w:rPr>
        <w:t>专业的核心课程，它通过对财务等相关信息的深加工和再利用，有机融合财务与业务活动，实现对经济过程的预测、决策、规划、控制、考核评价等职能。其先修课程有会计基础、企业财务会计、财务管理实务等。通过本课程的学习，让学生掌握管理会计的基本内容，学会战略制定、预算编制、预算控制、风险管理和责任考核评价等，使学生在学习理论方法和实践中，对企业的经营管理活动得到整体和全面的认识，为以后从事管理会计相关岗位的学习和工作打下基础。</w:t>
      </w:r>
    </w:p>
    <w:p>
      <w:pPr>
        <w:pStyle w:val="9"/>
        <w:rPr>
          <w:rFonts w:hint="eastAsia" w:ascii="宋体" w:hAnsi="宋体" w:eastAsia="宋体" w:cs="宋体"/>
          <w:b w:val="0"/>
          <w:szCs w:val="21"/>
        </w:rPr>
      </w:pPr>
      <w:r>
        <w:rPr>
          <w:rFonts w:hint="eastAsia" w:ascii="宋体" w:hAnsi="宋体" w:eastAsia="宋体" w:cs="宋体"/>
          <w:szCs w:val="21"/>
        </w:rPr>
        <w:t>二、设计思路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本课程按照“</w:t>
      </w:r>
      <w:r>
        <w:rPr>
          <w:rFonts w:hint="eastAsia" w:ascii="宋体" w:hAnsi="宋体" w:eastAsia="宋体" w:cs="宋体"/>
          <w:color w:val="333333"/>
        </w:rPr>
        <w:t>项目课程”</w:t>
      </w:r>
      <w:r>
        <w:rPr>
          <w:rFonts w:hint="eastAsia" w:ascii="宋体" w:hAnsi="宋体" w:eastAsia="宋体" w:cs="宋体"/>
          <w:szCs w:val="21"/>
        </w:rPr>
        <w:t>开发思路设计，以来自实务工作的项目需求为逻辑起点，以职业能力为培养目标，将工作项目转化为学习项目，将工作任务转化为学习任务，在项目实施过程中穿插知识点和技能点的学习，项目实施完毕得到一个标志性的工作成果。课程围绕管理会计八大领域内容划分不同的项目，每个项目下又设置了具体明确的任务模块，融入了先进技术，体现了课程的前沿性，课程同步开发了实训平台和丰富的数字化教学资源，实现了教、学、练、做、考、评的统一，充分满足了翻转课堂和线上线下混合课程的需要。</w:t>
      </w:r>
    </w:p>
    <w:p>
      <w:pPr>
        <w:pStyle w:val="9"/>
        <w:rPr>
          <w:rFonts w:hint="eastAsia"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szCs w:val="21"/>
        </w:rPr>
        <w:t>三、课程目标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Cs w:val="21"/>
        </w:rPr>
        <w:t>通过管理会计的学习，让学生掌握管理会计的基本概念及基本工具，使学生掌握管理会计活动的具体开展与应用，培养学生具备管理会计基本思想和基础知识，以及预测、决策、规划、控制及业绩考核与评价能力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本课程总体培养目标包括：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通过该课程的学习，使学生掌握管理会计活动的具体开展与应用，培养学生具备管理会计基本思想和基础知识，以及预测、决策、规划、控制及业绩考核与评价能力。</w:t>
      </w:r>
    </w:p>
    <w:p>
      <w:pPr>
        <w:adjustRightInd w:val="0"/>
        <w:snapToGrid w:val="0"/>
        <w:ind w:firstLine="422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（一）知识目标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1.熟悉我国现行管理会计的基本理论；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2.理解管理会计应用的八大领域，管理会计基本工具和方法；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3.掌握战略管理的内容、分析方法、战略地图相关知识；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4.掌握预算管理的内容、预算编制的方法；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5.掌握成本性态分析、变动成本法、标准成本法和作业成本法的相关知识；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6.掌握营运管理的内容和本量利管理、短期经营决策、销售预测的基本原理；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7.掌握投融资管理的内容和固定资产更新决策的基本原理；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8.掌握绩效管理的内容、平衡计分卡、关键绩效指标、经济增加值、责任中心、内部转移定价的基本原理；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9.掌握风险清单和风险矩阵的基本原理；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10.掌握管理会计信息系统与报告基本理论。</w:t>
      </w:r>
    </w:p>
    <w:p>
      <w:pPr>
        <w:adjustRightInd w:val="0"/>
        <w:snapToGrid w:val="0"/>
        <w:ind w:firstLine="422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（二）能力目标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1.能运用SWOT分析法、PEST分析法、波特五力分析法等进行战略分析；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2.能运用战略地图的基本原理绘制战略地图；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3.能根据企业战略计划，编制企业经营预算、专门决策预算、财务预算；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4.能进行成本数据分析；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5.能根据企业经营数据，进行本量利分析、敏感性分析；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6.能使用平衡计分卡、关键绩效指标等进行绩效考核，能运用绩效考核方法对企业人员、部门进行考核评价；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7.能编制风险清单，能绘制风险矩阵图；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8.能撰写一般的管理会计报告。</w:t>
      </w:r>
    </w:p>
    <w:p>
      <w:pPr>
        <w:adjustRightInd w:val="0"/>
        <w:snapToGrid w:val="0"/>
        <w:ind w:firstLine="422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（三）素质目标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1.具有自主学习能力，并在学习和各种实践活动中，能分析和解决管理会计实务中的实际问题；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2.具备诚信品质、敬业精神、责任意识、团队精神、吃苦耐劳、热爱会计工作。</w:t>
      </w:r>
    </w:p>
    <w:p>
      <w:pPr>
        <w:rPr>
          <w:rFonts w:hint="eastAsia" w:ascii="宋体" w:hAnsi="宋体" w:eastAsia="宋体" w:cs="宋体"/>
        </w:rPr>
      </w:pPr>
    </w:p>
    <w:p>
      <w:pPr>
        <w:pStyle w:val="9"/>
        <w:rPr>
          <w:rFonts w:hint="eastAsia"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szCs w:val="21"/>
        </w:rPr>
        <w:t>五、教学条件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（一）师资条件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1．专任教师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（1）具有丰富的专业理论知识和一定的会计工作经历，熟悉有关会计法律法规；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（2）具有一定广度的相关学科知识，能熟练运用教育学、心理学和教学法的基础理论知识；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（3）能够示范操作预测、决策、预算等业务的办理工作过程；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（4）能够指导学生采用角色扮演、案例讨论等方法进行有关业务的工作演示。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2．兼职教师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（1）兼职教师需要积极配合专任教师，重视会计从业资格的考试，更新观念，确保学生考取会计从业资格证书；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2）会计师事务所从事代账和审计的人员，能够针对企业的实际情况进行成本核算方法的选择、成本预测决策和计划控制等内容的示范教学。兼职教师需要探索中国特色职业教育的新模式，为学生提供自主发展的时间和空间；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（3）兼职教师能够给学生示范相关工作内容，积极引导学生提高职业能力和职业素养，努力提高学生的创新能力。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（二）实践教学条件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1．实训场所</w:t>
      </w:r>
    </w:p>
    <w:p>
      <w:pPr>
        <w:pStyle w:val="24"/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为方便学生运用网上模拟考试系统进行模拟练习，并充分利用网络教学资源，需要配备一定的机房实训设备。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2．实训工具设备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计算机等常用耗材。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3．仿真实训资料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仿真实训资料存储在实训系统中。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4．实训软件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可选择配置新道DBE Cloud 数智实践教学平台，代码编辑器。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5．实训指导资料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配备实验操作手册等文档。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（三）教材及教学资源配备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（1）可依据本课程标准以及项目设计要求编写教材，教材应充分体现基于“预测、决策、绩效考核”工作过程导向的课程设计思想。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（2）教材可与</w:t>
      </w:r>
      <w:r>
        <w:rPr>
          <w:rFonts w:hint="eastAsia" w:ascii="宋体" w:hAnsi="宋体" w:eastAsia="宋体" w:cs="宋体"/>
          <w:bCs/>
          <w:szCs w:val="21"/>
        </w:rPr>
        <w:t>DBE Cloud 数智实践教学平台，代码编辑器</w:t>
      </w:r>
      <w:r>
        <w:rPr>
          <w:rFonts w:hint="eastAsia" w:ascii="宋体" w:hAnsi="宋体" w:eastAsia="宋体" w:cs="宋体"/>
          <w:szCs w:val="21"/>
        </w:rPr>
        <w:t>，加深学生管理会计相关场景化认知，通过教材的指引达到课程目的。</w:t>
      </w:r>
    </w:p>
    <w:p>
      <w:pPr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4"/>
          <w:szCs w:val="20"/>
        </w:rPr>
      </w:pPr>
      <w:r>
        <w:rPr>
          <w:rFonts w:hint="eastAsia" w:ascii="宋体" w:hAnsi="宋体" w:eastAsia="宋体" w:cs="宋体"/>
          <w:szCs w:val="21"/>
        </w:rPr>
        <w:t>（3）教材应体现先进性、通用性和实用性， 应避免把职业能力简单理解为纯粹的技能操作，同时要具有前瞻性。应将国际管理会计发展前沿及时纳入其中，同时兼顾注册会计师资格考试要求并与之衔接。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（4）配备课程网络教学资源，形成课程教学资源库，努力实现多媒体资源的共享，提高课程资源利用率。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（5）教材应以学生为本，文字表达要简明扼要，内容展现应图文并茂，突出重点，总在提高学生学习的主动性和积极性。</w:t>
      </w:r>
    </w:p>
    <w:p>
      <w:pPr>
        <w:pStyle w:val="9"/>
        <w:rPr>
          <w:rFonts w:hint="eastAsia" w:ascii="宋体" w:hAnsi="宋体" w:eastAsia="宋体" w:cs="宋体"/>
          <w:bCs w:val="0"/>
          <w:szCs w:val="21"/>
        </w:rPr>
      </w:pPr>
      <w:r>
        <w:rPr>
          <w:rFonts w:hint="eastAsia" w:ascii="宋体" w:hAnsi="宋体" w:eastAsia="宋体" w:cs="宋体"/>
          <w:szCs w:val="21"/>
        </w:rPr>
        <w:t>六、教学方法和教学手段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（一）教学方法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本课程使用的主要教学方法包括项目教学法和任务驱动法等。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1．项目教学法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color w:val="333333"/>
          <w:szCs w:val="21"/>
        </w:rPr>
      </w:pPr>
      <w:r>
        <w:rPr>
          <w:rFonts w:hint="eastAsia" w:ascii="宋体" w:hAnsi="宋体" w:eastAsia="宋体" w:cs="宋体"/>
          <w:color w:val="333333"/>
          <w:szCs w:val="21"/>
        </w:rPr>
        <w:t>将真实企业的管理会计领域相关活动，改造成教学项目需求，</w:t>
      </w:r>
      <w:r>
        <w:rPr>
          <w:rFonts w:hint="eastAsia" w:ascii="宋体" w:hAnsi="宋体" w:eastAsia="宋体" w:cs="宋体"/>
          <w:szCs w:val="21"/>
        </w:rPr>
        <w:t>通过学生的实际操作。让学生在做的过程中，感知企业真实业务场景、提升职业能力。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2．任务驱动法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课程充分利用实训平台等数字化教学平台，老师通过推送任务控制实训进程，学生在完成任务过程中学习。通过完成实训任务，加深学生对学习内容的理解，也可使学生自主地归纳出课程内容知识点，有助于职业判断能力的提升和探究精神、团队合作精神的培养。 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（二）教学手段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本课程尽可能充分使用现代化教学手段，比如多媒体技术和实训平台等。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1.多媒体技术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bookmarkStart w:id="3" w:name="_Hlk522163509"/>
      <w:r>
        <w:rPr>
          <w:rFonts w:hint="eastAsia" w:ascii="宋体" w:hAnsi="宋体" w:eastAsia="宋体" w:cs="宋体"/>
          <w:szCs w:val="21"/>
        </w:rPr>
        <w:t>充分使用</w:t>
      </w:r>
      <w:bookmarkEnd w:id="3"/>
      <w:r>
        <w:rPr>
          <w:rFonts w:hint="eastAsia" w:ascii="宋体" w:hAnsi="宋体" w:eastAsia="宋体" w:cs="宋体"/>
          <w:szCs w:val="21"/>
        </w:rPr>
        <w:t>多媒体技术，比如电子课件、投影、视频、音频等，为学生提供课堂讲授和实操演示，使学生对课程建立全面的认识，并能按照操作演示的指引完成模拟操作。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2.实训平台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课程可选择使用实训平台，平台不仅有可供随时随处访问的数字化教学资源，还具备有智能助教功能、行为监控与评价功能、自动甄别功能等，可进行教学全过程评价，并对教学结果进行横向和纵向的数据分析。</w:t>
      </w:r>
    </w:p>
    <w:p>
      <w:pPr>
        <w:pStyle w:val="9"/>
        <w:rPr>
          <w:rFonts w:hint="eastAsia" w:ascii="宋体" w:hAnsi="宋体" w:eastAsia="宋体" w:cs="宋体"/>
          <w:b w:val="0"/>
          <w:bCs w:val="0"/>
          <w:szCs w:val="21"/>
        </w:rPr>
      </w:pPr>
      <w:r>
        <w:rPr>
          <w:rFonts w:hint="eastAsia" w:ascii="宋体" w:hAnsi="宋体" w:eastAsia="宋体" w:cs="宋体"/>
          <w:szCs w:val="21"/>
        </w:rPr>
        <w:t>七、教学评价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本课程的考核分为平时成绩、考试成绩、教师评分、实践成绩四部分</w:t>
      </w:r>
      <w:r>
        <w:rPr>
          <w:rFonts w:hint="eastAsia" w:ascii="宋体" w:hAnsi="宋体" w:eastAsia="宋体" w:cs="宋体"/>
          <w:szCs w:val="21"/>
        </w:rPr>
        <w:t>。具体如</w:t>
      </w:r>
      <w:r>
        <w:rPr>
          <w:rFonts w:hint="eastAsia" w:ascii="宋体" w:hAnsi="宋体" w:cs="宋体"/>
          <w:szCs w:val="21"/>
          <w:lang w:val="en-US" w:eastAsia="zh-CN"/>
        </w:rPr>
        <w:t>下</w:t>
      </w:r>
      <w:r>
        <w:rPr>
          <w:rFonts w:hint="eastAsia" w:ascii="宋体" w:hAnsi="宋体" w:eastAsia="宋体" w:cs="宋体"/>
          <w:szCs w:val="21"/>
        </w:rPr>
        <w:t>表所示。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bookmarkStart w:id="4" w:name="_GoBack"/>
      <w:bookmarkEnd w:id="4"/>
      <w:r>
        <w:rPr>
          <w:rFonts w:hint="eastAsia" w:ascii="宋体" w:hAnsi="宋体" w:eastAsia="宋体" w:cs="宋体"/>
          <w:szCs w:val="21"/>
          <w:lang w:eastAsia="zh-CN"/>
        </w:rPr>
        <w:t>《</w:t>
      </w:r>
      <w:r>
        <w:rPr>
          <w:rFonts w:hint="eastAsia" w:ascii="宋体" w:hAnsi="宋体" w:eastAsia="宋体" w:cs="宋体"/>
          <w:szCs w:val="21"/>
        </w:rPr>
        <w:t>管理会计</w:t>
      </w:r>
      <w:r>
        <w:rPr>
          <w:rFonts w:hint="eastAsia" w:ascii="宋体" w:hAnsi="宋体" w:eastAsia="宋体" w:cs="宋体"/>
          <w:szCs w:val="21"/>
          <w:lang w:eastAsia="zh-CN"/>
        </w:rPr>
        <w:t>》</w:t>
      </w:r>
      <w:r>
        <w:rPr>
          <w:rFonts w:hint="eastAsia" w:ascii="宋体" w:hAnsi="宋体" w:eastAsia="宋体" w:cs="宋体"/>
          <w:szCs w:val="21"/>
        </w:rPr>
        <w:t>课程教学评价表</w:t>
      </w:r>
    </w:p>
    <w:tbl>
      <w:tblPr>
        <w:tblStyle w:val="10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2110"/>
        <w:gridCol w:w="1829"/>
      </w:tblGrid>
      <w:tr>
        <w:trPr>
          <w:trHeight w:val="480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2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考核明细</w:t>
            </w:r>
          </w:p>
        </w:tc>
        <w:tc>
          <w:tcPr>
            <w:tcW w:w="1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考核权重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39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  <w:t>平时成绩</w:t>
            </w: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  <w:t>考勤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3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  <w:t>完成度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39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  <w:t>实践成绩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39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  <w:t>考试成绩</w:t>
            </w: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  <w:t>随堂测验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  <w:t>教师评分</w:t>
            </w:r>
          </w:p>
        </w:tc>
        <w:tc>
          <w:tcPr>
            <w:tcW w:w="2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  <w:t>综合评价</w:t>
            </w:r>
          </w:p>
        </w:tc>
        <w:tc>
          <w:tcPr>
            <w:tcW w:w="1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13131"/>
                <w:kern w:val="0"/>
                <w:sz w:val="18"/>
                <w:szCs w:val="18"/>
              </w:rPr>
              <w:t>合计</w:t>
            </w:r>
          </w:p>
        </w:tc>
        <w:tc>
          <w:tcPr>
            <w:tcW w:w="1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yNDM2MDNiM2VmMmI1NmMzNGVjM2Y3NDMxMGI1MjQifQ=="/>
  </w:docVars>
  <w:rsids>
    <w:rsidRoot w:val="005E4F12"/>
    <w:rsid w:val="00003184"/>
    <w:rsid w:val="00010602"/>
    <w:rsid w:val="00011ADC"/>
    <w:rsid w:val="0002232A"/>
    <w:rsid w:val="000258A9"/>
    <w:rsid w:val="00043E13"/>
    <w:rsid w:val="00044F22"/>
    <w:rsid w:val="00045A64"/>
    <w:rsid w:val="00071AC5"/>
    <w:rsid w:val="000752C1"/>
    <w:rsid w:val="00091B57"/>
    <w:rsid w:val="000A4496"/>
    <w:rsid w:val="000A5EE2"/>
    <w:rsid w:val="000B224A"/>
    <w:rsid w:val="000B4880"/>
    <w:rsid w:val="000C0A8D"/>
    <w:rsid w:val="000D1E61"/>
    <w:rsid w:val="000D33D2"/>
    <w:rsid w:val="000D4137"/>
    <w:rsid w:val="000D4642"/>
    <w:rsid w:val="000D57A3"/>
    <w:rsid w:val="000D6245"/>
    <w:rsid w:val="000E4F79"/>
    <w:rsid w:val="000E6A82"/>
    <w:rsid w:val="000F0831"/>
    <w:rsid w:val="00101CB6"/>
    <w:rsid w:val="00106FD6"/>
    <w:rsid w:val="00110328"/>
    <w:rsid w:val="001107E9"/>
    <w:rsid w:val="0012060D"/>
    <w:rsid w:val="00123686"/>
    <w:rsid w:val="00136CD5"/>
    <w:rsid w:val="00140E73"/>
    <w:rsid w:val="00140F10"/>
    <w:rsid w:val="00144477"/>
    <w:rsid w:val="00157437"/>
    <w:rsid w:val="00157C9F"/>
    <w:rsid w:val="001613D3"/>
    <w:rsid w:val="00167BD0"/>
    <w:rsid w:val="0017137E"/>
    <w:rsid w:val="00173384"/>
    <w:rsid w:val="00173CC2"/>
    <w:rsid w:val="00175B80"/>
    <w:rsid w:val="00180745"/>
    <w:rsid w:val="00180DF3"/>
    <w:rsid w:val="001847CF"/>
    <w:rsid w:val="00193940"/>
    <w:rsid w:val="00195A45"/>
    <w:rsid w:val="001A09C6"/>
    <w:rsid w:val="001A20F1"/>
    <w:rsid w:val="001A2F32"/>
    <w:rsid w:val="001A55F3"/>
    <w:rsid w:val="001B03D1"/>
    <w:rsid w:val="001B2DA0"/>
    <w:rsid w:val="001B403D"/>
    <w:rsid w:val="001C31DB"/>
    <w:rsid w:val="001C63C3"/>
    <w:rsid w:val="001C71B9"/>
    <w:rsid w:val="001D54FB"/>
    <w:rsid w:val="001D6626"/>
    <w:rsid w:val="001D6F5C"/>
    <w:rsid w:val="001E0C59"/>
    <w:rsid w:val="001E526E"/>
    <w:rsid w:val="001F17DF"/>
    <w:rsid w:val="00205E46"/>
    <w:rsid w:val="00211B20"/>
    <w:rsid w:val="00215268"/>
    <w:rsid w:val="002262FA"/>
    <w:rsid w:val="00226813"/>
    <w:rsid w:val="00230DCD"/>
    <w:rsid w:val="00240375"/>
    <w:rsid w:val="002424B5"/>
    <w:rsid w:val="00244F09"/>
    <w:rsid w:val="0025010E"/>
    <w:rsid w:val="00252B22"/>
    <w:rsid w:val="0026057F"/>
    <w:rsid w:val="00260642"/>
    <w:rsid w:val="00266882"/>
    <w:rsid w:val="002739A2"/>
    <w:rsid w:val="00273D7E"/>
    <w:rsid w:val="00275BD3"/>
    <w:rsid w:val="002760FC"/>
    <w:rsid w:val="0027792C"/>
    <w:rsid w:val="00281A9C"/>
    <w:rsid w:val="0028535E"/>
    <w:rsid w:val="00285A32"/>
    <w:rsid w:val="00295DE4"/>
    <w:rsid w:val="002A5333"/>
    <w:rsid w:val="002A57D6"/>
    <w:rsid w:val="002A7495"/>
    <w:rsid w:val="002B0060"/>
    <w:rsid w:val="002B05BC"/>
    <w:rsid w:val="002C7C9D"/>
    <w:rsid w:val="002D5E94"/>
    <w:rsid w:val="002F2A0E"/>
    <w:rsid w:val="002F65D3"/>
    <w:rsid w:val="00303F34"/>
    <w:rsid w:val="00310EB1"/>
    <w:rsid w:val="00314545"/>
    <w:rsid w:val="00314F3E"/>
    <w:rsid w:val="0032016F"/>
    <w:rsid w:val="003207C8"/>
    <w:rsid w:val="0035213E"/>
    <w:rsid w:val="00352E07"/>
    <w:rsid w:val="00361C70"/>
    <w:rsid w:val="00365620"/>
    <w:rsid w:val="003672EA"/>
    <w:rsid w:val="00372501"/>
    <w:rsid w:val="00384FF5"/>
    <w:rsid w:val="0039590F"/>
    <w:rsid w:val="003A3674"/>
    <w:rsid w:val="003A4BC6"/>
    <w:rsid w:val="003A5D3E"/>
    <w:rsid w:val="003B37B2"/>
    <w:rsid w:val="003B3957"/>
    <w:rsid w:val="003D19D8"/>
    <w:rsid w:val="003D3683"/>
    <w:rsid w:val="003D3CD2"/>
    <w:rsid w:val="003E5640"/>
    <w:rsid w:val="003E7118"/>
    <w:rsid w:val="003F5405"/>
    <w:rsid w:val="00401BD9"/>
    <w:rsid w:val="0040594C"/>
    <w:rsid w:val="004132C9"/>
    <w:rsid w:val="004139E6"/>
    <w:rsid w:val="00415AC8"/>
    <w:rsid w:val="00420BFA"/>
    <w:rsid w:val="00434A73"/>
    <w:rsid w:val="00435B85"/>
    <w:rsid w:val="004421C0"/>
    <w:rsid w:val="00445F3E"/>
    <w:rsid w:val="0046297B"/>
    <w:rsid w:val="0046366A"/>
    <w:rsid w:val="00480228"/>
    <w:rsid w:val="00481DF6"/>
    <w:rsid w:val="00494EE2"/>
    <w:rsid w:val="004A27E5"/>
    <w:rsid w:val="004A2FC9"/>
    <w:rsid w:val="004A461F"/>
    <w:rsid w:val="004A56EE"/>
    <w:rsid w:val="004B046B"/>
    <w:rsid w:val="004B1D0D"/>
    <w:rsid w:val="004B615F"/>
    <w:rsid w:val="004B6B63"/>
    <w:rsid w:val="004C7B48"/>
    <w:rsid w:val="004D200D"/>
    <w:rsid w:val="004E2174"/>
    <w:rsid w:val="004E5913"/>
    <w:rsid w:val="004F0478"/>
    <w:rsid w:val="004F1EDE"/>
    <w:rsid w:val="004F24CD"/>
    <w:rsid w:val="004F2C61"/>
    <w:rsid w:val="004F6FE9"/>
    <w:rsid w:val="00501078"/>
    <w:rsid w:val="00501648"/>
    <w:rsid w:val="005024E2"/>
    <w:rsid w:val="0050572E"/>
    <w:rsid w:val="00515F86"/>
    <w:rsid w:val="00520C9F"/>
    <w:rsid w:val="0052336D"/>
    <w:rsid w:val="0052493A"/>
    <w:rsid w:val="00525E18"/>
    <w:rsid w:val="00536821"/>
    <w:rsid w:val="005511CB"/>
    <w:rsid w:val="00571D34"/>
    <w:rsid w:val="005772C0"/>
    <w:rsid w:val="00591746"/>
    <w:rsid w:val="00595802"/>
    <w:rsid w:val="00595A5A"/>
    <w:rsid w:val="005969ED"/>
    <w:rsid w:val="005A04A0"/>
    <w:rsid w:val="005A1BBE"/>
    <w:rsid w:val="005A2335"/>
    <w:rsid w:val="005B5204"/>
    <w:rsid w:val="005C52FD"/>
    <w:rsid w:val="005C76C8"/>
    <w:rsid w:val="005E1958"/>
    <w:rsid w:val="005E1A6E"/>
    <w:rsid w:val="005E4F12"/>
    <w:rsid w:val="005F0949"/>
    <w:rsid w:val="00600488"/>
    <w:rsid w:val="006023C1"/>
    <w:rsid w:val="00602FC2"/>
    <w:rsid w:val="0061194A"/>
    <w:rsid w:val="00612810"/>
    <w:rsid w:val="00613691"/>
    <w:rsid w:val="00613DA8"/>
    <w:rsid w:val="00630922"/>
    <w:rsid w:val="0063325F"/>
    <w:rsid w:val="00642201"/>
    <w:rsid w:val="00643771"/>
    <w:rsid w:val="006536C7"/>
    <w:rsid w:val="00663793"/>
    <w:rsid w:val="00663EA7"/>
    <w:rsid w:val="006733D2"/>
    <w:rsid w:val="0068067A"/>
    <w:rsid w:val="00680720"/>
    <w:rsid w:val="00691A7D"/>
    <w:rsid w:val="00694D2F"/>
    <w:rsid w:val="006A0DED"/>
    <w:rsid w:val="006B12FB"/>
    <w:rsid w:val="006B18F6"/>
    <w:rsid w:val="006B35B5"/>
    <w:rsid w:val="006C3177"/>
    <w:rsid w:val="006C42C8"/>
    <w:rsid w:val="006C6F52"/>
    <w:rsid w:val="006D4A9C"/>
    <w:rsid w:val="006D746A"/>
    <w:rsid w:val="006D7FE8"/>
    <w:rsid w:val="006E3BE9"/>
    <w:rsid w:val="006E42D5"/>
    <w:rsid w:val="006E48CF"/>
    <w:rsid w:val="006E7F2F"/>
    <w:rsid w:val="006F5EF3"/>
    <w:rsid w:val="006F7E98"/>
    <w:rsid w:val="00711911"/>
    <w:rsid w:val="00715589"/>
    <w:rsid w:val="00715936"/>
    <w:rsid w:val="00731384"/>
    <w:rsid w:val="00757A03"/>
    <w:rsid w:val="00757FE4"/>
    <w:rsid w:val="00763F5A"/>
    <w:rsid w:val="007643EA"/>
    <w:rsid w:val="007650C4"/>
    <w:rsid w:val="00767F84"/>
    <w:rsid w:val="00770166"/>
    <w:rsid w:val="00781716"/>
    <w:rsid w:val="0078506D"/>
    <w:rsid w:val="00785980"/>
    <w:rsid w:val="00794D41"/>
    <w:rsid w:val="00794E7A"/>
    <w:rsid w:val="007C18FC"/>
    <w:rsid w:val="007C2C4E"/>
    <w:rsid w:val="007C6C36"/>
    <w:rsid w:val="007D15B0"/>
    <w:rsid w:val="007D3CDC"/>
    <w:rsid w:val="007D4573"/>
    <w:rsid w:val="007D4E52"/>
    <w:rsid w:val="007E49DF"/>
    <w:rsid w:val="007E4A84"/>
    <w:rsid w:val="00800149"/>
    <w:rsid w:val="0080247E"/>
    <w:rsid w:val="0080679B"/>
    <w:rsid w:val="00824318"/>
    <w:rsid w:val="00824DBE"/>
    <w:rsid w:val="0082519C"/>
    <w:rsid w:val="00825B74"/>
    <w:rsid w:val="00841609"/>
    <w:rsid w:val="00845FC0"/>
    <w:rsid w:val="00853948"/>
    <w:rsid w:val="00865750"/>
    <w:rsid w:val="00871A39"/>
    <w:rsid w:val="00871BCA"/>
    <w:rsid w:val="00874B66"/>
    <w:rsid w:val="00874C69"/>
    <w:rsid w:val="008758CA"/>
    <w:rsid w:val="00881496"/>
    <w:rsid w:val="008908E8"/>
    <w:rsid w:val="008961F6"/>
    <w:rsid w:val="008A55AB"/>
    <w:rsid w:val="008A78E5"/>
    <w:rsid w:val="008B5E40"/>
    <w:rsid w:val="008C5B2C"/>
    <w:rsid w:val="008D13B6"/>
    <w:rsid w:val="008D1A1E"/>
    <w:rsid w:val="008D325D"/>
    <w:rsid w:val="008D4422"/>
    <w:rsid w:val="008D697E"/>
    <w:rsid w:val="008E59F7"/>
    <w:rsid w:val="008F0C06"/>
    <w:rsid w:val="008F4A76"/>
    <w:rsid w:val="008F4DFE"/>
    <w:rsid w:val="008F6AC0"/>
    <w:rsid w:val="0090050D"/>
    <w:rsid w:val="009018A9"/>
    <w:rsid w:val="00904D38"/>
    <w:rsid w:val="00905197"/>
    <w:rsid w:val="0090775A"/>
    <w:rsid w:val="00911E9A"/>
    <w:rsid w:val="00913524"/>
    <w:rsid w:val="009213FF"/>
    <w:rsid w:val="00922988"/>
    <w:rsid w:val="00934BCE"/>
    <w:rsid w:val="009416DB"/>
    <w:rsid w:val="00942D3E"/>
    <w:rsid w:val="00943617"/>
    <w:rsid w:val="00944741"/>
    <w:rsid w:val="0094534E"/>
    <w:rsid w:val="0095492E"/>
    <w:rsid w:val="009561F4"/>
    <w:rsid w:val="00960661"/>
    <w:rsid w:val="00960C7D"/>
    <w:rsid w:val="00971C1D"/>
    <w:rsid w:val="00973EDC"/>
    <w:rsid w:val="00975E26"/>
    <w:rsid w:val="00976E5D"/>
    <w:rsid w:val="00977C5F"/>
    <w:rsid w:val="0098040E"/>
    <w:rsid w:val="009958C2"/>
    <w:rsid w:val="009A49ED"/>
    <w:rsid w:val="009A5801"/>
    <w:rsid w:val="009B0B94"/>
    <w:rsid w:val="009B464A"/>
    <w:rsid w:val="009C1115"/>
    <w:rsid w:val="009C41A9"/>
    <w:rsid w:val="009D2E8C"/>
    <w:rsid w:val="009D390E"/>
    <w:rsid w:val="009D5CE4"/>
    <w:rsid w:val="009D72BE"/>
    <w:rsid w:val="009F26D9"/>
    <w:rsid w:val="009F6088"/>
    <w:rsid w:val="00A06E87"/>
    <w:rsid w:val="00A17AF7"/>
    <w:rsid w:val="00A259BB"/>
    <w:rsid w:val="00A26A80"/>
    <w:rsid w:val="00A27E68"/>
    <w:rsid w:val="00A37650"/>
    <w:rsid w:val="00A376A5"/>
    <w:rsid w:val="00A40B3C"/>
    <w:rsid w:val="00A45165"/>
    <w:rsid w:val="00A57490"/>
    <w:rsid w:val="00A610FF"/>
    <w:rsid w:val="00A6695B"/>
    <w:rsid w:val="00A76D53"/>
    <w:rsid w:val="00A802DA"/>
    <w:rsid w:val="00A90A1E"/>
    <w:rsid w:val="00A93D81"/>
    <w:rsid w:val="00A94B51"/>
    <w:rsid w:val="00AA29D7"/>
    <w:rsid w:val="00AA2EC8"/>
    <w:rsid w:val="00AB02E8"/>
    <w:rsid w:val="00AC16A8"/>
    <w:rsid w:val="00AC4D35"/>
    <w:rsid w:val="00AD1711"/>
    <w:rsid w:val="00AD4F94"/>
    <w:rsid w:val="00AD6580"/>
    <w:rsid w:val="00AD72BD"/>
    <w:rsid w:val="00AE3468"/>
    <w:rsid w:val="00AE4702"/>
    <w:rsid w:val="00AE7A0F"/>
    <w:rsid w:val="00AF1764"/>
    <w:rsid w:val="00AF63A2"/>
    <w:rsid w:val="00AF76A9"/>
    <w:rsid w:val="00B109CE"/>
    <w:rsid w:val="00B11671"/>
    <w:rsid w:val="00B12E29"/>
    <w:rsid w:val="00B16A53"/>
    <w:rsid w:val="00B17ECB"/>
    <w:rsid w:val="00B26BE0"/>
    <w:rsid w:val="00B2709B"/>
    <w:rsid w:val="00B3325A"/>
    <w:rsid w:val="00B35419"/>
    <w:rsid w:val="00B4001A"/>
    <w:rsid w:val="00B439D6"/>
    <w:rsid w:val="00B52D7B"/>
    <w:rsid w:val="00B55413"/>
    <w:rsid w:val="00B5712E"/>
    <w:rsid w:val="00B62DA2"/>
    <w:rsid w:val="00B65A23"/>
    <w:rsid w:val="00B67A1E"/>
    <w:rsid w:val="00B71228"/>
    <w:rsid w:val="00B7630B"/>
    <w:rsid w:val="00B812C1"/>
    <w:rsid w:val="00B81D8A"/>
    <w:rsid w:val="00B83367"/>
    <w:rsid w:val="00B9306C"/>
    <w:rsid w:val="00B94379"/>
    <w:rsid w:val="00BA1BB9"/>
    <w:rsid w:val="00BA5584"/>
    <w:rsid w:val="00BA71E6"/>
    <w:rsid w:val="00BB7513"/>
    <w:rsid w:val="00BC2697"/>
    <w:rsid w:val="00BC46E1"/>
    <w:rsid w:val="00BC60CA"/>
    <w:rsid w:val="00BC67B6"/>
    <w:rsid w:val="00BD0D3C"/>
    <w:rsid w:val="00BD1337"/>
    <w:rsid w:val="00BF202B"/>
    <w:rsid w:val="00BF6227"/>
    <w:rsid w:val="00C01FB8"/>
    <w:rsid w:val="00C16F35"/>
    <w:rsid w:val="00C170C5"/>
    <w:rsid w:val="00C34C8B"/>
    <w:rsid w:val="00C369CE"/>
    <w:rsid w:val="00C3772B"/>
    <w:rsid w:val="00C6448A"/>
    <w:rsid w:val="00C652E9"/>
    <w:rsid w:val="00C65530"/>
    <w:rsid w:val="00C66D1B"/>
    <w:rsid w:val="00C70E6E"/>
    <w:rsid w:val="00C8710A"/>
    <w:rsid w:val="00C9473F"/>
    <w:rsid w:val="00CA56A9"/>
    <w:rsid w:val="00CA6806"/>
    <w:rsid w:val="00CA6861"/>
    <w:rsid w:val="00CA6F90"/>
    <w:rsid w:val="00CB06CE"/>
    <w:rsid w:val="00CB0F34"/>
    <w:rsid w:val="00CB63E2"/>
    <w:rsid w:val="00CB7048"/>
    <w:rsid w:val="00CC19E4"/>
    <w:rsid w:val="00CE28C1"/>
    <w:rsid w:val="00CF3D6E"/>
    <w:rsid w:val="00CF46BF"/>
    <w:rsid w:val="00D06DB3"/>
    <w:rsid w:val="00D120A9"/>
    <w:rsid w:val="00D21475"/>
    <w:rsid w:val="00D33CAC"/>
    <w:rsid w:val="00D352DD"/>
    <w:rsid w:val="00D35BA8"/>
    <w:rsid w:val="00D44DCA"/>
    <w:rsid w:val="00D47B4F"/>
    <w:rsid w:val="00D543AB"/>
    <w:rsid w:val="00D545C8"/>
    <w:rsid w:val="00D70152"/>
    <w:rsid w:val="00D73850"/>
    <w:rsid w:val="00D73A24"/>
    <w:rsid w:val="00D75F5B"/>
    <w:rsid w:val="00D76792"/>
    <w:rsid w:val="00D84FB5"/>
    <w:rsid w:val="00D85666"/>
    <w:rsid w:val="00D924E4"/>
    <w:rsid w:val="00DA75CA"/>
    <w:rsid w:val="00DB1A4A"/>
    <w:rsid w:val="00DB7ACE"/>
    <w:rsid w:val="00DC75D7"/>
    <w:rsid w:val="00DD1537"/>
    <w:rsid w:val="00DD6416"/>
    <w:rsid w:val="00DE26E8"/>
    <w:rsid w:val="00DF0009"/>
    <w:rsid w:val="00DF5C78"/>
    <w:rsid w:val="00DF664A"/>
    <w:rsid w:val="00DF7FFC"/>
    <w:rsid w:val="00E079D3"/>
    <w:rsid w:val="00E10F52"/>
    <w:rsid w:val="00E12D6D"/>
    <w:rsid w:val="00E23671"/>
    <w:rsid w:val="00E3215C"/>
    <w:rsid w:val="00E46E2F"/>
    <w:rsid w:val="00E53395"/>
    <w:rsid w:val="00E54609"/>
    <w:rsid w:val="00E62FCC"/>
    <w:rsid w:val="00E63CB3"/>
    <w:rsid w:val="00E65604"/>
    <w:rsid w:val="00E676D9"/>
    <w:rsid w:val="00E72DAF"/>
    <w:rsid w:val="00E73A2B"/>
    <w:rsid w:val="00E83D4A"/>
    <w:rsid w:val="00E85E34"/>
    <w:rsid w:val="00E863AF"/>
    <w:rsid w:val="00E90118"/>
    <w:rsid w:val="00E90F76"/>
    <w:rsid w:val="00E912EC"/>
    <w:rsid w:val="00E92DD3"/>
    <w:rsid w:val="00E952C6"/>
    <w:rsid w:val="00E95DC1"/>
    <w:rsid w:val="00E95E02"/>
    <w:rsid w:val="00EA46A4"/>
    <w:rsid w:val="00EB3FED"/>
    <w:rsid w:val="00EC2A84"/>
    <w:rsid w:val="00EC397C"/>
    <w:rsid w:val="00EE46BA"/>
    <w:rsid w:val="00EE4B83"/>
    <w:rsid w:val="00EF66AB"/>
    <w:rsid w:val="00F038B8"/>
    <w:rsid w:val="00F03EAF"/>
    <w:rsid w:val="00F069D9"/>
    <w:rsid w:val="00F10DE0"/>
    <w:rsid w:val="00F14938"/>
    <w:rsid w:val="00F25336"/>
    <w:rsid w:val="00F26795"/>
    <w:rsid w:val="00F26F1B"/>
    <w:rsid w:val="00F30D9F"/>
    <w:rsid w:val="00F30E65"/>
    <w:rsid w:val="00F44385"/>
    <w:rsid w:val="00F61658"/>
    <w:rsid w:val="00F658F3"/>
    <w:rsid w:val="00F84165"/>
    <w:rsid w:val="00F9417A"/>
    <w:rsid w:val="00FB2070"/>
    <w:rsid w:val="00FB5BD1"/>
    <w:rsid w:val="00FC02C5"/>
    <w:rsid w:val="00FC40FA"/>
    <w:rsid w:val="00FC56FD"/>
    <w:rsid w:val="00FC7BF4"/>
    <w:rsid w:val="00FE1EB2"/>
    <w:rsid w:val="00FF0232"/>
    <w:rsid w:val="00FF460C"/>
    <w:rsid w:val="00FF7C9B"/>
    <w:rsid w:val="103D5C86"/>
    <w:rsid w:val="2AB835C4"/>
    <w:rsid w:val="2D091ACE"/>
    <w:rsid w:val="2F024482"/>
    <w:rsid w:val="42F33DB3"/>
    <w:rsid w:val="4B9109DF"/>
    <w:rsid w:val="5C53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22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1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8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Title"/>
    <w:basedOn w:val="1"/>
    <w:next w:val="1"/>
    <w:link w:val="14"/>
    <w:qFormat/>
    <w:uiPriority w:val="10"/>
    <w:pPr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11">
    <w:name w:val="Table Grid"/>
    <w:basedOn w:val="10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mphasis"/>
    <w:basedOn w:val="12"/>
    <w:autoRedefine/>
    <w:qFormat/>
    <w:uiPriority w:val="20"/>
    <w:rPr>
      <w:i/>
      <w:iCs/>
    </w:rPr>
  </w:style>
  <w:style w:type="character" w:customStyle="1" w:styleId="14">
    <w:name w:val="标题 Char"/>
    <w:basedOn w:val="12"/>
    <w:link w:val="9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副标题 Char"/>
    <w:basedOn w:val="12"/>
    <w:link w:val="7"/>
    <w:qFormat/>
    <w:uiPriority w:val="11"/>
    <w:rPr>
      <w:b/>
      <w:bCs/>
      <w:kern w:val="28"/>
      <w:sz w:val="32"/>
      <w:szCs w:val="32"/>
    </w:rPr>
  </w:style>
  <w:style w:type="character" w:customStyle="1" w:styleId="16">
    <w:name w:val="标题 2 Char"/>
    <w:basedOn w:val="12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页眉 Char"/>
    <w:basedOn w:val="12"/>
    <w:link w:val="6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Char"/>
    <w:basedOn w:val="12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aaa Char"/>
    <w:link w:val="20"/>
    <w:qFormat/>
    <w:uiPriority w:val="0"/>
    <w:rPr>
      <w:rFonts w:ascii="黑体" w:hAnsi="宋体" w:eastAsia="黑体"/>
      <w:b/>
      <w:szCs w:val="28"/>
    </w:rPr>
  </w:style>
  <w:style w:type="paragraph" w:customStyle="1" w:styleId="20">
    <w:name w:val="aaa"/>
    <w:basedOn w:val="1"/>
    <w:link w:val="19"/>
    <w:qFormat/>
    <w:uiPriority w:val="0"/>
    <w:pPr>
      <w:widowControl/>
      <w:adjustRightInd w:val="0"/>
      <w:snapToGrid w:val="0"/>
      <w:spacing w:line="240" w:lineRule="atLeast"/>
      <w:ind w:firstLine="472" w:firstLineChars="196"/>
      <w:jc w:val="left"/>
    </w:pPr>
    <w:rPr>
      <w:rFonts w:ascii="黑体" w:hAnsi="宋体" w:eastAsia="黑体" w:cstheme="minorBidi"/>
      <w:b/>
      <w:szCs w:val="28"/>
    </w:rPr>
  </w:style>
  <w:style w:type="character" w:customStyle="1" w:styleId="21">
    <w:name w:val="批注框文本 Char"/>
    <w:basedOn w:val="12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标题 3 Char"/>
    <w:basedOn w:val="12"/>
    <w:link w:val="3"/>
    <w:autoRedefine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05F64-D86B-4A1E-8BDD-CB61E1AE72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2643</Words>
  <Characters>2698</Characters>
  <Lines>36</Lines>
  <Paragraphs>10</Paragraphs>
  <TotalTime>2</TotalTime>
  <ScaleCrop>false</ScaleCrop>
  <LinksUpToDate>false</LinksUpToDate>
  <CharactersWithSpaces>2714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2023-05-13T02:23:00Z</dcterms:created>
  <dc:creator>杨则文</dc:creator>
  <cp:lastModifiedBy>小燕子</cp:lastModifiedBy>
  <dcterms:modified xsi:type="dcterms:W3CDTF">2024-06-21T14:54:46Z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C7915EC3AB2F46B08E19753EBAA9F959</vt:lpwstr>
  </property>
</Properties>
</file>